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79" w:rsidRDefault="000C4E79" w:rsidP="000C4E79">
      <w:pPr>
        <w:pStyle w:val="Titel"/>
        <w:pBdr>
          <w:top w:val="single" w:sz="4" w:space="1" w:color="auto"/>
          <w:bottom w:val="single" w:sz="4" w:space="1" w:color="auto"/>
        </w:pBdr>
      </w:pPr>
      <w:bookmarkStart w:id="0" w:name="_Toc31102845"/>
      <w:bookmarkStart w:id="1" w:name="_Toc31187924"/>
      <w:bookmarkStart w:id="2" w:name="_Toc31609698"/>
      <w:bookmarkStart w:id="3" w:name="_GoBack"/>
      <w:bookmarkEnd w:id="3"/>
      <w:r>
        <w:t>Richtlijnen i.v.m. het beveiligen van gegevens en documenten op basis van classificatie.</w:t>
      </w:r>
    </w:p>
    <w:p w:rsidR="004525BF" w:rsidRDefault="004525BF" w:rsidP="000C4E79">
      <w:pPr>
        <w:pBdr>
          <w:top w:val="single" w:sz="4" w:space="1" w:color="auto"/>
          <w:left w:val="single" w:sz="4" w:space="4" w:color="auto"/>
          <w:bottom w:val="single" w:sz="4" w:space="1" w:color="auto"/>
          <w:right w:val="single" w:sz="4" w:space="4" w:color="auto"/>
        </w:pBdr>
        <w:rPr>
          <w:rFonts w:ascii="Calibri" w:eastAsia="Calibri" w:hAnsi="Calibri" w:cs="Times New Roman"/>
          <w:b/>
          <w:sz w:val="24"/>
          <w:szCs w:val="24"/>
        </w:rPr>
      </w:pPr>
      <w:r>
        <w:rPr>
          <w:rFonts w:ascii="Calibri" w:eastAsia="Calibri" w:hAnsi="Calibri" w:cs="Times New Roman"/>
          <w:b/>
          <w:sz w:val="24"/>
          <w:szCs w:val="24"/>
        </w:rPr>
        <w:t xml:space="preserve">Publicatie op de Pidpa-website </w:t>
      </w:r>
    </w:p>
    <w:p w:rsidR="000C4E79" w:rsidRDefault="004525BF" w:rsidP="000C4E79">
      <w:pPr>
        <w:pBdr>
          <w:top w:val="single" w:sz="4" w:space="1" w:color="auto"/>
          <w:left w:val="single" w:sz="4" w:space="4" w:color="auto"/>
          <w:bottom w:val="single" w:sz="4" w:space="1" w:color="auto"/>
          <w:right w:val="single" w:sz="4" w:space="4" w:color="auto"/>
        </w:pBdr>
        <w:rPr>
          <w:rFonts w:ascii="Calibri" w:eastAsia="Calibri" w:hAnsi="Calibri" w:cs="Times New Roman"/>
          <w:b/>
          <w:sz w:val="24"/>
          <w:szCs w:val="24"/>
        </w:rPr>
      </w:pPr>
      <w:r>
        <w:rPr>
          <w:rFonts w:ascii="Calibri" w:eastAsia="Calibri" w:hAnsi="Calibri" w:cs="Times New Roman"/>
          <w:b/>
          <w:sz w:val="24"/>
          <w:szCs w:val="24"/>
        </w:rPr>
        <w:t>Extract uit : Beleid i.v.m. het beveiligen van gegevens en documenten. (docnr. 1130740)</w:t>
      </w:r>
    </w:p>
    <w:p w:rsidR="00BD4E85" w:rsidRDefault="00BD4E85" w:rsidP="000C4E79">
      <w:pPr>
        <w:rPr>
          <w:rFonts w:eastAsiaTheme="majorEastAsia" w:cstheme="majorBidi"/>
          <w:b/>
          <w:color w:val="365F91" w:themeColor="accent1" w:themeShade="BF"/>
          <w:sz w:val="28"/>
          <w:szCs w:val="28"/>
          <w:lang w:val="nl-NL"/>
        </w:rPr>
      </w:pPr>
    </w:p>
    <w:sdt>
      <w:sdtPr>
        <w:rPr>
          <w:rFonts w:eastAsiaTheme="minorHAnsi" w:cstheme="minorBidi"/>
          <w:b w:val="0"/>
          <w:color w:val="auto"/>
          <w:sz w:val="20"/>
          <w:szCs w:val="22"/>
          <w:lang w:val="nl-NL"/>
        </w:rPr>
        <w:id w:val="-395359416"/>
        <w:docPartObj>
          <w:docPartGallery w:val="Table of Contents"/>
          <w:docPartUnique/>
        </w:docPartObj>
      </w:sdtPr>
      <w:sdtEndPr>
        <w:rPr>
          <w:bCs/>
        </w:rPr>
      </w:sdtEndPr>
      <w:sdtContent>
        <w:p w:rsidR="00C62AEA" w:rsidRDefault="00C62AEA">
          <w:pPr>
            <w:pStyle w:val="Kopvaninhoudsopgave"/>
          </w:pPr>
          <w:r>
            <w:rPr>
              <w:lang w:val="nl-NL"/>
            </w:rPr>
            <w:t>Inhoud</w:t>
          </w:r>
        </w:p>
        <w:p w:rsidR="00D1383E" w:rsidRDefault="00C62AEA">
          <w:pPr>
            <w:pStyle w:val="Inhopg1"/>
            <w:tabs>
              <w:tab w:val="left" w:pos="480"/>
              <w:tab w:val="right" w:leader="dot" w:pos="8921"/>
            </w:tabs>
            <w:rPr>
              <w:rFonts w:eastAsiaTheme="minorEastAsia"/>
              <w:noProof/>
              <w:sz w:val="22"/>
              <w:lang w:eastAsia="nl-BE"/>
            </w:rPr>
          </w:pPr>
          <w:r>
            <w:fldChar w:fldCharType="begin"/>
          </w:r>
          <w:r>
            <w:instrText xml:space="preserve"> TOC \o "1-3" \h \z \u </w:instrText>
          </w:r>
          <w:r>
            <w:fldChar w:fldCharType="separate"/>
          </w:r>
          <w:hyperlink w:anchor="_Toc500845958" w:history="1">
            <w:r w:rsidR="00D1383E" w:rsidRPr="00971546">
              <w:rPr>
                <w:rStyle w:val="Hyperlink"/>
                <w:noProof/>
              </w:rPr>
              <w:t>1</w:t>
            </w:r>
            <w:r w:rsidR="00D1383E">
              <w:rPr>
                <w:rFonts w:eastAsiaTheme="minorEastAsia"/>
                <w:noProof/>
                <w:sz w:val="22"/>
                <w:lang w:eastAsia="nl-BE"/>
              </w:rPr>
              <w:tab/>
            </w:r>
            <w:r w:rsidR="00D1383E" w:rsidRPr="00971546">
              <w:rPr>
                <w:rStyle w:val="Hyperlink"/>
                <w:noProof/>
              </w:rPr>
              <w:t>Doel</w:t>
            </w:r>
            <w:r w:rsidR="00D1383E">
              <w:rPr>
                <w:noProof/>
                <w:webHidden/>
              </w:rPr>
              <w:tab/>
            </w:r>
            <w:r w:rsidR="00D1383E">
              <w:rPr>
                <w:noProof/>
                <w:webHidden/>
              </w:rPr>
              <w:fldChar w:fldCharType="begin"/>
            </w:r>
            <w:r w:rsidR="00D1383E">
              <w:rPr>
                <w:noProof/>
                <w:webHidden/>
              </w:rPr>
              <w:instrText xml:space="preserve"> PAGEREF _Toc500845958 \h </w:instrText>
            </w:r>
            <w:r w:rsidR="00D1383E">
              <w:rPr>
                <w:noProof/>
                <w:webHidden/>
              </w:rPr>
            </w:r>
            <w:r w:rsidR="00D1383E">
              <w:rPr>
                <w:noProof/>
                <w:webHidden/>
              </w:rPr>
              <w:fldChar w:fldCharType="separate"/>
            </w:r>
            <w:r w:rsidR="00FF495E">
              <w:rPr>
                <w:noProof/>
                <w:webHidden/>
              </w:rPr>
              <w:t>2</w:t>
            </w:r>
            <w:r w:rsidR="00D1383E">
              <w:rPr>
                <w:noProof/>
                <w:webHidden/>
              </w:rPr>
              <w:fldChar w:fldCharType="end"/>
            </w:r>
          </w:hyperlink>
        </w:p>
        <w:p w:rsidR="00D1383E" w:rsidRDefault="0003554B">
          <w:pPr>
            <w:pStyle w:val="Inhopg1"/>
            <w:tabs>
              <w:tab w:val="left" w:pos="480"/>
              <w:tab w:val="right" w:leader="dot" w:pos="8921"/>
            </w:tabs>
            <w:rPr>
              <w:rFonts w:eastAsiaTheme="minorEastAsia"/>
              <w:noProof/>
              <w:sz w:val="22"/>
              <w:lang w:eastAsia="nl-BE"/>
            </w:rPr>
          </w:pPr>
          <w:hyperlink w:anchor="_Toc500845959" w:history="1">
            <w:r w:rsidR="00D1383E" w:rsidRPr="00971546">
              <w:rPr>
                <w:rStyle w:val="Hyperlink"/>
                <w:noProof/>
              </w:rPr>
              <w:t>2</w:t>
            </w:r>
            <w:r w:rsidR="00D1383E">
              <w:rPr>
                <w:rFonts w:eastAsiaTheme="minorEastAsia"/>
                <w:noProof/>
                <w:sz w:val="22"/>
                <w:lang w:eastAsia="nl-BE"/>
              </w:rPr>
              <w:tab/>
            </w:r>
            <w:r w:rsidR="00D1383E" w:rsidRPr="00971546">
              <w:rPr>
                <w:rStyle w:val="Hyperlink"/>
                <w:noProof/>
              </w:rPr>
              <w:t>Classificatie als methodiek voor een 'passende' beveiliging</w:t>
            </w:r>
            <w:r w:rsidR="00D1383E">
              <w:rPr>
                <w:noProof/>
                <w:webHidden/>
              </w:rPr>
              <w:tab/>
            </w:r>
            <w:r w:rsidR="00D1383E">
              <w:rPr>
                <w:noProof/>
                <w:webHidden/>
              </w:rPr>
              <w:fldChar w:fldCharType="begin"/>
            </w:r>
            <w:r w:rsidR="00D1383E">
              <w:rPr>
                <w:noProof/>
                <w:webHidden/>
              </w:rPr>
              <w:instrText xml:space="preserve"> PAGEREF _Toc500845959 \h </w:instrText>
            </w:r>
            <w:r w:rsidR="00D1383E">
              <w:rPr>
                <w:noProof/>
                <w:webHidden/>
              </w:rPr>
            </w:r>
            <w:r w:rsidR="00D1383E">
              <w:rPr>
                <w:noProof/>
                <w:webHidden/>
              </w:rPr>
              <w:fldChar w:fldCharType="separate"/>
            </w:r>
            <w:r w:rsidR="00FF495E">
              <w:rPr>
                <w:noProof/>
                <w:webHidden/>
              </w:rPr>
              <w:t>2</w:t>
            </w:r>
            <w:r w:rsidR="00D1383E">
              <w:rPr>
                <w:noProof/>
                <w:webHidden/>
              </w:rPr>
              <w:fldChar w:fldCharType="end"/>
            </w:r>
          </w:hyperlink>
        </w:p>
        <w:p w:rsidR="00D1383E" w:rsidRDefault="0003554B">
          <w:pPr>
            <w:pStyle w:val="Inhopg2"/>
            <w:tabs>
              <w:tab w:val="right" w:leader="dot" w:pos="8921"/>
            </w:tabs>
            <w:rPr>
              <w:rFonts w:eastAsiaTheme="minorEastAsia"/>
              <w:sz w:val="22"/>
              <w:lang w:eastAsia="nl-BE"/>
            </w:rPr>
          </w:pPr>
          <w:hyperlink w:anchor="_Toc500845960" w:history="1">
            <w:r w:rsidR="00D1383E" w:rsidRPr="00971546">
              <w:rPr>
                <w:rStyle w:val="Hyperlink"/>
              </w:rPr>
              <w:t>2.1</w:t>
            </w:r>
            <w:r w:rsidR="00D1383E">
              <w:rPr>
                <w:rFonts w:eastAsiaTheme="minorEastAsia"/>
                <w:sz w:val="22"/>
                <w:lang w:eastAsia="nl-BE"/>
              </w:rPr>
              <w:tab/>
            </w:r>
            <w:r w:rsidR="00D1383E" w:rsidRPr="00971546">
              <w:rPr>
                <w:rStyle w:val="Hyperlink"/>
              </w:rPr>
              <w:t>Classificatie van gegevens</w:t>
            </w:r>
            <w:r w:rsidR="00D1383E">
              <w:rPr>
                <w:webHidden/>
              </w:rPr>
              <w:tab/>
            </w:r>
            <w:r w:rsidR="00D1383E">
              <w:rPr>
                <w:webHidden/>
              </w:rPr>
              <w:fldChar w:fldCharType="begin"/>
            </w:r>
            <w:r w:rsidR="00D1383E">
              <w:rPr>
                <w:webHidden/>
              </w:rPr>
              <w:instrText xml:space="preserve"> PAGEREF _Toc500845960 \h </w:instrText>
            </w:r>
            <w:r w:rsidR="00D1383E">
              <w:rPr>
                <w:webHidden/>
              </w:rPr>
            </w:r>
            <w:r w:rsidR="00D1383E">
              <w:rPr>
                <w:webHidden/>
              </w:rPr>
              <w:fldChar w:fldCharType="separate"/>
            </w:r>
            <w:r w:rsidR="00FF495E">
              <w:rPr>
                <w:webHidden/>
              </w:rPr>
              <w:t>2</w:t>
            </w:r>
            <w:r w:rsidR="00D1383E">
              <w:rPr>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61" w:history="1">
            <w:r w:rsidR="00D1383E" w:rsidRPr="00971546">
              <w:rPr>
                <w:rStyle w:val="Hyperlink"/>
                <w:noProof/>
              </w:rPr>
              <w:t>2.1.1</w:t>
            </w:r>
            <w:r w:rsidR="00D1383E">
              <w:rPr>
                <w:rFonts w:eastAsiaTheme="minorEastAsia"/>
                <w:noProof/>
                <w:sz w:val="22"/>
                <w:lang w:eastAsia="nl-BE"/>
              </w:rPr>
              <w:tab/>
            </w:r>
            <w:r w:rsidR="00D1383E" w:rsidRPr="00971546">
              <w:rPr>
                <w:rStyle w:val="Hyperlink"/>
                <w:noProof/>
              </w:rPr>
              <w:t>Classificatie van gegevens naar vertrouwelijkheid</w:t>
            </w:r>
            <w:r w:rsidR="00D1383E">
              <w:rPr>
                <w:noProof/>
                <w:webHidden/>
              </w:rPr>
              <w:tab/>
            </w:r>
            <w:r w:rsidR="00D1383E">
              <w:rPr>
                <w:noProof/>
                <w:webHidden/>
              </w:rPr>
              <w:fldChar w:fldCharType="begin"/>
            </w:r>
            <w:r w:rsidR="00D1383E">
              <w:rPr>
                <w:noProof/>
                <w:webHidden/>
              </w:rPr>
              <w:instrText xml:space="preserve"> PAGEREF _Toc500845961 \h </w:instrText>
            </w:r>
            <w:r w:rsidR="00D1383E">
              <w:rPr>
                <w:noProof/>
                <w:webHidden/>
              </w:rPr>
            </w:r>
            <w:r w:rsidR="00D1383E">
              <w:rPr>
                <w:noProof/>
                <w:webHidden/>
              </w:rPr>
              <w:fldChar w:fldCharType="separate"/>
            </w:r>
            <w:r w:rsidR="00FF495E">
              <w:rPr>
                <w:noProof/>
                <w:webHidden/>
              </w:rPr>
              <w:t>2</w:t>
            </w:r>
            <w:r w:rsidR="00D1383E">
              <w:rPr>
                <w:noProof/>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62" w:history="1">
            <w:r w:rsidR="00D1383E" w:rsidRPr="00971546">
              <w:rPr>
                <w:rStyle w:val="Hyperlink"/>
                <w:noProof/>
              </w:rPr>
              <w:t>2.1.2</w:t>
            </w:r>
            <w:r w:rsidR="00D1383E">
              <w:rPr>
                <w:rFonts w:eastAsiaTheme="minorEastAsia"/>
                <w:noProof/>
                <w:sz w:val="22"/>
                <w:lang w:eastAsia="nl-BE"/>
              </w:rPr>
              <w:tab/>
            </w:r>
            <w:r w:rsidR="00D1383E" w:rsidRPr="00971546">
              <w:rPr>
                <w:rStyle w:val="Hyperlink"/>
                <w:noProof/>
              </w:rPr>
              <w:t>Classificatie van gegevens naar beschikbaarheid</w:t>
            </w:r>
            <w:r w:rsidR="00D1383E">
              <w:rPr>
                <w:noProof/>
                <w:webHidden/>
              </w:rPr>
              <w:tab/>
            </w:r>
            <w:r w:rsidR="00D1383E">
              <w:rPr>
                <w:noProof/>
                <w:webHidden/>
              </w:rPr>
              <w:fldChar w:fldCharType="begin"/>
            </w:r>
            <w:r w:rsidR="00D1383E">
              <w:rPr>
                <w:noProof/>
                <w:webHidden/>
              </w:rPr>
              <w:instrText xml:space="preserve"> PAGEREF _Toc500845962 \h </w:instrText>
            </w:r>
            <w:r w:rsidR="00D1383E">
              <w:rPr>
                <w:noProof/>
                <w:webHidden/>
              </w:rPr>
            </w:r>
            <w:r w:rsidR="00D1383E">
              <w:rPr>
                <w:noProof/>
                <w:webHidden/>
              </w:rPr>
              <w:fldChar w:fldCharType="separate"/>
            </w:r>
            <w:r w:rsidR="00FF495E">
              <w:rPr>
                <w:noProof/>
                <w:webHidden/>
              </w:rPr>
              <w:t>3</w:t>
            </w:r>
            <w:r w:rsidR="00D1383E">
              <w:rPr>
                <w:noProof/>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63" w:history="1">
            <w:r w:rsidR="00D1383E" w:rsidRPr="00971546">
              <w:rPr>
                <w:rStyle w:val="Hyperlink"/>
                <w:noProof/>
              </w:rPr>
              <w:t>2.1.3</w:t>
            </w:r>
            <w:r w:rsidR="00D1383E">
              <w:rPr>
                <w:rFonts w:eastAsiaTheme="minorEastAsia"/>
                <w:noProof/>
                <w:sz w:val="22"/>
                <w:lang w:eastAsia="nl-BE"/>
              </w:rPr>
              <w:tab/>
            </w:r>
            <w:r w:rsidR="00D1383E" w:rsidRPr="00971546">
              <w:rPr>
                <w:rStyle w:val="Hyperlink"/>
                <w:noProof/>
              </w:rPr>
              <w:t>Classificatie van gegevens naar integriteit</w:t>
            </w:r>
            <w:r w:rsidR="00D1383E">
              <w:rPr>
                <w:noProof/>
                <w:webHidden/>
              </w:rPr>
              <w:tab/>
            </w:r>
            <w:r w:rsidR="00D1383E">
              <w:rPr>
                <w:noProof/>
                <w:webHidden/>
              </w:rPr>
              <w:fldChar w:fldCharType="begin"/>
            </w:r>
            <w:r w:rsidR="00D1383E">
              <w:rPr>
                <w:noProof/>
                <w:webHidden/>
              </w:rPr>
              <w:instrText xml:space="preserve"> PAGEREF _Toc500845963 \h </w:instrText>
            </w:r>
            <w:r w:rsidR="00D1383E">
              <w:rPr>
                <w:noProof/>
                <w:webHidden/>
              </w:rPr>
            </w:r>
            <w:r w:rsidR="00D1383E">
              <w:rPr>
                <w:noProof/>
                <w:webHidden/>
              </w:rPr>
              <w:fldChar w:fldCharType="separate"/>
            </w:r>
            <w:r w:rsidR="00FF495E">
              <w:rPr>
                <w:noProof/>
                <w:webHidden/>
              </w:rPr>
              <w:t>3</w:t>
            </w:r>
            <w:r w:rsidR="00D1383E">
              <w:rPr>
                <w:noProof/>
                <w:webHidden/>
              </w:rPr>
              <w:fldChar w:fldCharType="end"/>
            </w:r>
          </w:hyperlink>
        </w:p>
        <w:p w:rsidR="00D1383E" w:rsidRDefault="0003554B">
          <w:pPr>
            <w:pStyle w:val="Inhopg1"/>
            <w:tabs>
              <w:tab w:val="left" w:pos="480"/>
              <w:tab w:val="right" w:leader="dot" w:pos="8921"/>
            </w:tabs>
            <w:rPr>
              <w:rFonts w:eastAsiaTheme="minorEastAsia"/>
              <w:noProof/>
              <w:sz w:val="22"/>
              <w:lang w:eastAsia="nl-BE"/>
            </w:rPr>
          </w:pPr>
          <w:hyperlink w:anchor="_Toc500845964" w:history="1">
            <w:r w:rsidR="00D1383E" w:rsidRPr="00971546">
              <w:rPr>
                <w:rStyle w:val="Hyperlink"/>
                <w:noProof/>
              </w:rPr>
              <w:t>3</w:t>
            </w:r>
            <w:r w:rsidR="00D1383E">
              <w:rPr>
                <w:rFonts w:eastAsiaTheme="minorEastAsia"/>
                <w:noProof/>
                <w:sz w:val="22"/>
                <w:lang w:eastAsia="nl-BE"/>
              </w:rPr>
              <w:tab/>
            </w:r>
            <w:r w:rsidR="00D1383E" w:rsidRPr="00971546">
              <w:rPr>
                <w:rStyle w:val="Hyperlink"/>
                <w:noProof/>
              </w:rPr>
              <w:t>Maatregelen van toepassing afhankelijk van de classificatie</w:t>
            </w:r>
            <w:r w:rsidR="00D1383E">
              <w:rPr>
                <w:noProof/>
                <w:webHidden/>
              </w:rPr>
              <w:tab/>
            </w:r>
            <w:r w:rsidR="00D1383E">
              <w:rPr>
                <w:noProof/>
                <w:webHidden/>
              </w:rPr>
              <w:fldChar w:fldCharType="begin"/>
            </w:r>
            <w:r w:rsidR="00D1383E">
              <w:rPr>
                <w:noProof/>
                <w:webHidden/>
              </w:rPr>
              <w:instrText xml:space="preserve"> PAGEREF _Toc500845964 \h </w:instrText>
            </w:r>
            <w:r w:rsidR="00D1383E">
              <w:rPr>
                <w:noProof/>
                <w:webHidden/>
              </w:rPr>
            </w:r>
            <w:r w:rsidR="00D1383E">
              <w:rPr>
                <w:noProof/>
                <w:webHidden/>
              </w:rPr>
              <w:fldChar w:fldCharType="separate"/>
            </w:r>
            <w:r w:rsidR="00FF495E">
              <w:rPr>
                <w:noProof/>
                <w:webHidden/>
              </w:rPr>
              <w:t>4</w:t>
            </w:r>
            <w:r w:rsidR="00D1383E">
              <w:rPr>
                <w:noProof/>
                <w:webHidden/>
              </w:rPr>
              <w:fldChar w:fldCharType="end"/>
            </w:r>
          </w:hyperlink>
        </w:p>
        <w:p w:rsidR="00D1383E" w:rsidRDefault="0003554B">
          <w:pPr>
            <w:pStyle w:val="Inhopg2"/>
            <w:tabs>
              <w:tab w:val="right" w:leader="dot" w:pos="8921"/>
            </w:tabs>
            <w:rPr>
              <w:rFonts w:eastAsiaTheme="minorEastAsia"/>
              <w:sz w:val="22"/>
              <w:lang w:eastAsia="nl-BE"/>
            </w:rPr>
          </w:pPr>
          <w:hyperlink w:anchor="_Toc500845965" w:history="1">
            <w:r w:rsidR="00D1383E" w:rsidRPr="00971546">
              <w:rPr>
                <w:rStyle w:val="Hyperlink"/>
              </w:rPr>
              <w:t>3.1</w:t>
            </w:r>
            <w:r w:rsidR="00D1383E">
              <w:rPr>
                <w:rFonts w:eastAsiaTheme="minorEastAsia"/>
                <w:sz w:val="22"/>
                <w:lang w:eastAsia="nl-BE"/>
              </w:rPr>
              <w:tab/>
            </w:r>
            <w:r w:rsidR="00D1383E" w:rsidRPr="00971546">
              <w:rPr>
                <w:rStyle w:val="Hyperlink"/>
              </w:rPr>
              <w:t>Maatregelen i.v.m. de vertrouwelijkheid</w:t>
            </w:r>
            <w:r w:rsidR="00D1383E">
              <w:rPr>
                <w:webHidden/>
              </w:rPr>
              <w:tab/>
            </w:r>
            <w:r w:rsidR="00D1383E">
              <w:rPr>
                <w:webHidden/>
              </w:rPr>
              <w:fldChar w:fldCharType="begin"/>
            </w:r>
            <w:r w:rsidR="00D1383E">
              <w:rPr>
                <w:webHidden/>
              </w:rPr>
              <w:instrText xml:space="preserve"> PAGEREF _Toc500845965 \h </w:instrText>
            </w:r>
            <w:r w:rsidR="00D1383E">
              <w:rPr>
                <w:webHidden/>
              </w:rPr>
            </w:r>
            <w:r w:rsidR="00D1383E">
              <w:rPr>
                <w:webHidden/>
              </w:rPr>
              <w:fldChar w:fldCharType="separate"/>
            </w:r>
            <w:r w:rsidR="00FF495E">
              <w:rPr>
                <w:webHidden/>
              </w:rPr>
              <w:t>4</w:t>
            </w:r>
            <w:r w:rsidR="00D1383E">
              <w:rPr>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66" w:history="1">
            <w:r w:rsidR="00D1383E" w:rsidRPr="00971546">
              <w:rPr>
                <w:rStyle w:val="Hyperlink"/>
                <w:noProof/>
              </w:rPr>
              <w:t>3.1.1</w:t>
            </w:r>
            <w:r w:rsidR="00D1383E">
              <w:rPr>
                <w:rFonts w:eastAsiaTheme="minorEastAsia"/>
                <w:noProof/>
                <w:sz w:val="22"/>
                <w:lang w:eastAsia="nl-BE"/>
              </w:rPr>
              <w:tab/>
            </w:r>
            <w:r w:rsidR="00D1383E" w:rsidRPr="00971546">
              <w:rPr>
                <w:rStyle w:val="Hyperlink"/>
                <w:noProof/>
              </w:rPr>
              <w:t>Checklist voor gegevens</w:t>
            </w:r>
            <w:r w:rsidR="00D1383E">
              <w:rPr>
                <w:noProof/>
                <w:webHidden/>
              </w:rPr>
              <w:tab/>
            </w:r>
            <w:r w:rsidR="00D1383E">
              <w:rPr>
                <w:noProof/>
                <w:webHidden/>
              </w:rPr>
              <w:fldChar w:fldCharType="begin"/>
            </w:r>
            <w:r w:rsidR="00D1383E">
              <w:rPr>
                <w:noProof/>
                <w:webHidden/>
              </w:rPr>
              <w:instrText xml:space="preserve"> PAGEREF _Toc500845966 \h </w:instrText>
            </w:r>
            <w:r w:rsidR="00D1383E">
              <w:rPr>
                <w:noProof/>
                <w:webHidden/>
              </w:rPr>
            </w:r>
            <w:r w:rsidR="00D1383E">
              <w:rPr>
                <w:noProof/>
                <w:webHidden/>
              </w:rPr>
              <w:fldChar w:fldCharType="separate"/>
            </w:r>
            <w:r w:rsidR="00FF495E">
              <w:rPr>
                <w:noProof/>
                <w:webHidden/>
              </w:rPr>
              <w:t>5</w:t>
            </w:r>
            <w:r w:rsidR="00D1383E">
              <w:rPr>
                <w:noProof/>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67" w:history="1">
            <w:r w:rsidR="00D1383E" w:rsidRPr="00971546">
              <w:rPr>
                <w:rStyle w:val="Hyperlink"/>
                <w:noProof/>
              </w:rPr>
              <w:t>3.1.2</w:t>
            </w:r>
            <w:r w:rsidR="00D1383E">
              <w:rPr>
                <w:rFonts w:eastAsiaTheme="minorEastAsia"/>
                <w:noProof/>
                <w:sz w:val="22"/>
                <w:lang w:eastAsia="nl-BE"/>
              </w:rPr>
              <w:tab/>
            </w:r>
            <w:r w:rsidR="00D1383E" w:rsidRPr="00971546">
              <w:rPr>
                <w:rStyle w:val="Hyperlink"/>
                <w:noProof/>
              </w:rPr>
              <w:t>Checklist voor documenten</w:t>
            </w:r>
            <w:r w:rsidR="00D1383E">
              <w:rPr>
                <w:noProof/>
                <w:webHidden/>
              </w:rPr>
              <w:tab/>
            </w:r>
            <w:r w:rsidR="00D1383E">
              <w:rPr>
                <w:noProof/>
                <w:webHidden/>
              </w:rPr>
              <w:fldChar w:fldCharType="begin"/>
            </w:r>
            <w:r w:rsidR="00D1383E">
              <w:rPr>
                <w:noProof/>
                <w:webHidden/>
              </w:rPr>
              <w:instrText xml:space="preserve"> PAGEREF _Toc500845967 \h </w:instrText>
            </w:r>
            <w:r w:rsidR="00D1383E">
              <w:rPr>
                <w:noProof/>
                <w:webHidden/>
              </w:rPr>
            </w:r>
            <w:r w:rsidR="00D1383E">
              <w:rPr>
                <w:noProof/>
                <w:webHidden/>
              </w:rPr>
              <w:fldChar w:fldCharType="separate"/>
            </w:r>
            <w:r w:rsidR="00FF495E">
              <w:rPr>
                <w:noProof/>
                <w:webHidden/>
              </w:rPr>
              <w:t>6</w:t>
            </w:r>
            <w:r w:rsidR="00D1383E">
              <w:rPr>
                <w:noProof/>
                <w:webHidden/>
              </w:rPr>
              <w:fldChar w:fldCharType="end"/>
            </w:r>
          </w:hyperlink>
        </w:p>
        <w:p w:rsidR="00D1383E" w:rsidRDefault="0003554B">
          <w:pPr>
            <w:pStyle w:val="Inhopg2"/>
            <w:tabs>
              <w:tab w:val="right" w:leader="dot" w:pos="8921"/>
            </w:tabs>
            <w:rPr>
              <w:rFonts w:eastAsiaTheme="minorEastAsia"/>
              <w:sz w:val="22"/>
              <w:lang w:eastAsia="nl-BE"/>
            </w:rPr>
          </w:pPr>
          <w:hyperlink w:anchor="_Toc500845968" w:history="1">
            <w:r w:rsidR="00D1383E" w:rsidRPr="00971546">
              <w:rPr>
                <w:rStyle w:val="Hyperlink"/>
              </w:rPr>
              <w:t>3.2</w:t>
            </w:r>
            <w:r w:rsidR="00D1383E">
              <w:rPr>
                <w:rFonts w:eastAsiaTheme="minorEastAsia"/>
                <w:sz w:val="22"/>
                <w:lang w:eastAsia="nl-BE"/>
              </w:rPr>
              <w:tab/>
            </w:r>
            <w:r w:rsidR="00D1383E" w:rsidRPr="00971546">
              <w:rPr>
                <w:rStyle w:val="Hyperlink"/>
              </w:rPr>
              <w:t>Maatregelen i.v.m. de beschikbaarheid</w:t>
            </w:r>
            <w:r w:rsidR="00D1383E">
              <w:rPr>
                <w:webHidden/>
              </w:rPr>
              <w:tab/>
            </w:r>
            <w:r w:rsidR="00D1383E">
              <w:rPr>
                <w:webHidden/>
              </w:rPr>
              <w:fldChar w:fldCharType="begin"/>
            </w:r>
            <w:r w:rsidR="00D1383E">
              <w:rPr>
                <w:webHidden/>
              </w:rPr>
              <w:instrText xml:space="preserve"> PAGEREF _Toc500845968 \h </w:instrText>
            </w:r>
            <w:r w:rsidR="00D1383E">
              <w:rPr>
                <w:webHidden/>
              </w:rPr>
            </w:r>
            <w:r w:rsidR="00D1383E">
              <w:rPr>
                <w:webHidden/>
              </w:rPr>
              <w:fldChar w:fldCharType="separate"/>
            </w:r>
            <w:r w:rsidR="00FF495E">
              <w:rPr>
                <w:webHidden/>
              </w:rPr>
              <w:t>6</w:t>
            </w:r>
            <w:r w:rsidR="00D1383E">
              <w:rPr>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69" w:history="1">
            <w:r w:rsidR="00D1383E" w:rsidRPr="00971546">
              <w:rPr>
                <w:rStyle w:val="Hyperlink"/>
                <w:noProof/>
              </w:rPr>
              <w:t>3.2.1</w:t>
            </w:r>
            <w:r w:rsidR="00D1383E">
              <w:rPr>
                <w:rFonts w:eastAsiaTheme="minorEastAsia"/>
                <w:noProof/>
                <w:sz w:val="22"/>
                <w:lang w:eastAsia="nl-BE"/>
              </w:rPr>
              <w:tab/>
            </w:r>
            <w:r w:rsidR="00D1383E" w:rsidRPr="00971546">
              <w:rPr>
                <w:rStyle w:val="Hyperlink"/>
                <w:noProof/>
              </w:rPr>
              <w:t>Checklist voor gegevens</w:t>
            </w:r>
            <w:r w:rsidR="00D1383E">
              <w:rPr>
                <w:noProof/>
                <w:webHidden/>
              </w:rPr>
              <w:tab/>
            </w:r>
            <w:r w:rsidR="00D1383E">
              <w:rPr>
                <w:noProof/>
                <w:webHidden/>
              </w:rPr>
              <w:fldChar w:fldCharType="begin"/>
            </w:r>
            <w:r w:rsidR="00D1383E">
              <w:rPr>
                <w:noProof/>
                <w:webHidden/>
              </w:rPr>
              <w:instrText xml:space="preserve"> PAGEREF _Toc500845969 \h </w:instrText>
            </w:r>
            <w:r w:rsidR="00D1383E">
              <w:rPr>
                <w:noProof/>
                <w:webHidden/>
              </w:rPr>
            </w:r>
            <w:r w:rsidR="00D1383E">
              <w:rPr>
                <w:noProof/>
                <w:webHidden/>
              </w:rPr>
              <w:fldChar w:fldCharType="separate"/>
            </w:r>
            <w:r w:rsidR="00FF495E">
              <w:rPr>
                <w:noProof/>
                <w:webHidden/>
              </w:rPr>
              <w:t>7</w:t>
            </w:r>
            <w:r w:rsidR="00D1383E">
              <w:rPr>
                <w:noProof/>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70" w:history="1">
            <w:r w:rsidR="00D1383E" w:rsidRPr="00971546">
              <w:rPr>
                <w:rStyle w:val="Hyperlink"/>
                <w:noProof/>
              </w:rPr>
              <w:t>3.2.2</w:t>
            </w:r>
            <w:r w:rsidR="00D1383E">
              <w:rPr>
                <w:rFonts w:eastAsiaTheme="minorEastAsia"/>
                <w:noProof/>
                <w:sz w:val="22"/>
                <w:lang w:eastAsia="nl-BE"/>
              </w:rPr>
              <w:tab/>
            </w:r>
            <w:r w:rsidR="00D1383E" w:rsidRPr="00971546">
              <w:rPr>
                <w:rStyle w:val="Hyperlink"/>
                <w:noProof/>
              </w:rPr>
              <w:t>Checklist voor documenten</w:t>
            </w:r>
            <w:r w:rsidR="00D1383E">
              <w:rPr>
                <w:noProof/>
                <w:webHidden/>
              </w:rPr>
              <w:tab/>
            </w:r>
            <w:r w:rsidR="00D1383E">
              <w:rPr>
                <w:noProof/>
                <w:webHidden/>
              </w:rPr>
              <w:fldChar w:fldCharType="begin"/>
            </w:r>
            <w:r w:rsidR="00D1383E">
              <w:rPr>
                <w:noProof/>
                <w:webHidden/>
              </w:rPr>
              <w:instrText xml:space="preserve"> PAGEREF _Toc500845970 \h </w:instrText>
            </w:r>
            <w:r w:rsidR="00D1383E">
              <w:rPr>
                <w:noProof/>
                <w:webHidden/>
              </w:rPr>
            </w:r>
            <w:r w:rsidR="00D1383E">
              <w:rPr>
                <w:noProof/>
                <w:webHidden/>
              </w:rPr>
              <w:fldChar w:fldCharType="separate"/>
            </w:r>
            <w:r w:rsidR="00FF495E">
              <w:rPr>
                <w:noProof/>
                <w:webHidden/>
              </w:rPr>
              <w:t>8</w:t>
            </w:r>
            <w:r w:rsidR="00D1383E">
              <w:rPr>
                <w:noProof/>
                <w:webHidden/>
              </w:rPr>
              <w:fldChar w:fldCharType="end"/>
            </w:r>
          </w:hyperlink>
        </w:p>
        <w:p w:rsidR="00D1383E" w:rsidRDefault="0003554B">
          <w:pPr>
            <w:pStyle w:val="Inhopg2"/>
            <w:tabs>
              <w:tab w:val="right" w:leader="dot" w:pos="8921"/>
            </w:tabs>
            <w:rPr>
              <w:rFonts w:eastAsiaTheme="minorEastAsia"/>
              <w:sz w:val="22"/>
              <w:lang w:eastAsia="nl-BE"/>
            </w:rPr>
          </w:pPr>
          <w:hyperlink w:anchor="_Toc500845971" w:history="1">
            <w:r w:rsidR="00D1383E" w:rsidRPr="00971546">
              <w:rPr>
                <w:rStyle w:val="Hyperlink"/>
              </w:rPr>
              <w:t>3.3</w:t>
            </w:r>
            <w:r w:rsidR="00D1383E">
              <w:rPr>
                <w:rFonts w:eastAsiaTheme="minorEastAsia"/>
                <w:sz w:val="22"/>
                <w:lang w:eastAsia="nl-BE"/>
              </w:rPr>
              <w:tab/>
            </w:r>
            <w:r w:rsidR="00D1383E" w:rsidRPr="00971546">
              <w:rPr>
                <w:rStyle w:val="Hyperlink"/>
              </w:rPr>
              <w:t>Maatregelen i.v.m. de integriteit</w:t>
            </w:r>
            <w:r w:rsidR="00D1383E">
              <w:rPr>
                <w:webHidden/>
              </w:rPr>
              <w:tab/>
            </w:r>
            <w:r w:rsidR="00D1383E">
              <w:rPr>
                <w:webHidden/>
              </w:rPr>
              <w:fldChar w:fldCharType="begin"/>
            </w:r>
            <w:r w:rsidR="00D1383E">
              <w:rPr>
                <w:webHidden/>
              </w:rPr>
              <w:instrText xml:space="preserve"> PAGEREF _Toc500845971 \h </w:instrText>
            </w:r>
            <w:r w:rsidR="00D1383E">
              <w:rPr>
                <w:webHidden/>
              </w:rPr>
            </w:r>
            <w:r w:rsidR="00D1383E">
              <w:rPr>
                <w:webHidden/>
              </w:rPr>
              <w:fldChar w:fldCharType="separate"/>
            </w:r>
            <w:r w:rsidR="00FF495E">
              <w:rPr>
                <w:webHidden/>
              </w:rPr>
              <w:t>8</w:t>
            </w:r>
            <w:r w:rsidR="00D1383E">
              <w:rPr>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72" w:history="1">
            <w:r w:rsidR="00D1383E" w:rsidRPr="00971546">
              <w:rPr>
                <w:rStyle w:val="Hyperlink"/>
                <w:noProof/>
              </w:rPr>
              <w:t>3.3.1</w:t>
            </w:r>
            <w:r w:rsidR="00D1383E">
              <w:rPr>
                <w:rFonts w:eastAsiaTheme="minorEastAsia"/>
                <w:noProof/>
                <w:sz w:val="22"/>
                <w:lang w:eastAsia="nl-BE"/>
              </w:rPr>
              <w:tab/>
            </w:r>
            <w:r w:rsidR="00D1383E" w:rsidRPr="00971546">
              <w:rPr>
                <w:rStyle w:val="Hyperlink"/>
                <w:noProof/>
              </w:rPr>
              <w:t>Aanbevelingen ter voorkoming van het onbewuste schenden van de integriteit</w:t>
            </w:r>
            <w:r w:rsidR="00D1383E">
              <w:rPr>
                <w:noProof/>
                <w:webHidden/>
              </w:rPr>
              <w:tab/>
            </w:r>
            <w:r w:rsidR="00D1383E">
              <w:rPr>
                <w:noProof/>
                <w:webHidden/>
              </w:rPr>
              <w:fldChar w:fldCharType="begin"/>
            </w:r>
            <w:r w:rsidR="00D1383E">
              <w:rPr>
                <w:noProof/>
                <w:webHidden/>
              </w:rPr>
              <w:instrText xml:space="preserve"> PAGEREF _Toc500845972 \h </w:instrText>
            </w:r>
            <w:r w:rsidR="00D1383E">
              <w:rPr>
                <w:noProof/>
                <w:webHidden/>
              </w:rPr>
            </w:r>
            <w:r w:rsidR="00D1383E">
              <w:rPr>
                <w:noProof/>
                <w:webHidden/>
              </w:rPr>
              <w:fldChar w:fldCharType="separate"/>
            </w:r>
            <w:r w:rsidR="00FF495E">
              <w:rPr>
                <w:noProof/>
                <w:webHidden/>
              </w:rPr>
              <w:t>8</w:t>
            </w:r>
            <w:r w:rsidR="00D1383E">
              <w:rPr>
                <w:noProof/>
                <w:webHidden/>
              </w:rPr>
              <w:fldChar w:fldCharType="end"/>
            </w:r>
          </w:hyperlink>
        </w:p>
        <w:p w:rsidR="00D1383E" w:rsidRDefault="0003554B">
          <w:pPr>
            <w:pStyle w:val="Inhopg3"/>
            <w:tabs>
              <w:tab w:val="left" w:pos="1200"/>
              <w:tab w:val="right" w:leader="dot" w:pos="8921"/>
            </w:tabs>
            <w:rPr>
              <w:rFonts w:eastAsiaTheme="minorEastAsia"/>
              <w:noProof/>
              <w:sz w:val="22"/>
              <w:lang w:eastAsia="nl-BE"/>
            </w:rPr>
          </w:pPr>
          <w:hyperlink w:anchor="_Toc500845973" w:history="1">
            <w:r w:rsidR="00D1383E" w:rsidRPr="00971546">
              <w:rPr>
                <w:rStyle w:val="Hyperlink"/>
                <w:noProof/>
              </w:rPr>
              <w:t>3.3.2</w:t>
            </w:r>
            <w:r w:rsidR="00D1383E">
              <w:rPr>
                <w:rFonts w:eastAsiaTheme="minorEastAsia"/>
                <w:noProof/>
                <w:sz w:val="22"/>
                <w:lang w:eastAsia="nl-BE"/>
              </w:rPr>
              <w:tab/>
            </w:r>
            <w:r w:rsidR="00D1383E" w:rsidRPr="00971546">
              <w:rPr>
                <w:rStyle w:val="Hyperlink"/>
                <w:noProof/>
              </w:rPr>
              <w:t>Aanbevelingen ter voorkoming van het bewuste schenden van de integriteit</w:t>
            </w:r>
            <w:r w:rsidR="00D1383E">
              <w:rPr>
                <w:noProof/>
                <w:webHidden/>
              </w:rPr>
              <w:tab/>
            </w:r>
            <w:r w:rsidR="00D1383E">
              <w:rPr>
                <w:noProof/>
                <w:webHidden/>
              </w:rPr>
              <w:fldChar w:fldCharType="begin"/>
            </w:r>
            <w:r w:rsidR="00D1383E">
              <w:rPr>
                <w:noProof/>
                <w:webHidden/>
              </w:rPr>
              <w:instrText xml:space="preserve"> PAGEREF _Toc500845973 \h </w:instrText>
            </w:r>
            <w:r w:rsidR="00D1383E">
              <w:rPr>
                <w:noProof/>
                <w:webHidden/>
              </w:rPr>
            </w:r>
            <w:r w:rsidR="00D1383E">
              <w:rPr>
                <w:noProof/>
                <w:webHidden/>
              </w:rPr>
              <w:fldChar w:fldCharType="separate"/>
            </w:r>
            <w:r w:rsidR="00FF495E">
              <w:rPr>
                <w:noProof/>
                <w:webHidden/>
              </w:rPr>
              <w:t>9</w:t>
            </w:r>
            <w:r w:rsidR="00D1383E">
              <w:rPr>
                <w:noProof/>
                <w:webHidden/>
              </w:rPr>
              <w:fldChar w:fldCharType="end"/>
            </w:r>
          </w:hyperlink>
        </w:p>
        <w:p w:rsidR="00D1383E" w:rsidRDefault="0003554B">
          <w:pPr>
            <w:pStyle w:val="Inhopg2"/>
            <w:tabs>
              <w:tab w:val="right" w:leader="dot" w:pos="8921"/>
            </w:tabs>
            <w:rPr>
              <w:rFonts w:eastAsiaTheme="minorEastAsia"/>
              <w:sz w:val="22"/>
              <w:lang w:eastAsia="nl-BE"/>
            </w:rPr>
          </w:pPr>
          <w:hyperlink w:anchor="_Toc500845974" w:history="1">
            <w:r w:rsidR="00D1383E" w:rsidRPr="00971546">
              <w:rPr>
                <w:rStyle w:val="Hyperlink"/>
              </w:rPr>
              <w:t>3.4</w:t>
            </w:r>
            <w:r w:rsidR="00D1383E">
              <w:rPr>
                <w:rFonts w:eastAsiaTheme="minorEastAsia"/>
                <w:sz w:val="22"/>
                <w:lang w:eastAsia="nl-BE"/>
              </w:rPr>
              <w:tab/>
            </w:r>
            <w:r w:rsidR="00D1383E" w:rsidRPr="00971546">
              <w:rPr>
                <w:rStyle w:val="Hyperlink"/>
              </w:rPr>
              <w:t>Incidenten</w:t>
            </w:r>
            <w:r w:rsidR="00D1383E">
              <w:rPr>
                <w:webHidden/>
              </w:rPr>
              <w:tab/>
            </w:r>
            <w:r w:rsidR="00D1383E">
              <w:rPr>
                <w:webHidden/>
              </w:rPr>
              <w:fldChar w:fldCharType="begin"/>
            </w:r>
            <w:r w:rsidR="00D1383E">
              <w:rPr>
                <w:webHidden/>
              </w:rPr>
              <w:instrText xml:space="preserve"> PAGEREF _Toc500845974 \h </w:instrText>
            </w:r>
            <w:r w:rsidR="00D1383E">
              <w:rPr>
                <w:webHidden/>
              </w:rPr>
            </w:r>
            <w:r w:rsidR="00D1383E">
              <w:rPr>
                <w:webHidden/>
              </w:rPr>
              <w:fldChar w:fldCharType="separate"/>
            </w:r>
            <w:r w:rsidR="00FF495E">
              <w:rPr>
                <w:webHidden/>
              </w:rPr>
              <w:t>9</w:t>
            </w:r>
            <w:r w:rsidR="00D1383E">
              <w:rPr>
                <w:webHidden/>
              </w:rPr>
              <w:fldChar w:fldCharType="end"/>
            </w:r>
          </w:hyperlink>
        </w:p>
        <w:p w:rsidR="00C62AEA" w:rsidRDefault="00C62AEA">
          <w:r>
            <w:rPr>
              <w:b/>
              <w:bCs/>
              <w:lang w:val="nl-NL"/>
            </w:rPr>
            <w:fldChar w:fldCharType="end"/>
          </w:r>
        </w:p>
      </w:sdtContent>
    </w:sdt>
    <w:p w:rsidR="000C4E79" w:rsidRDefault="000C4E79" w:rsidP="000C4E79">
      <w:pPr>
        <w:rPr>
          <w:rFonts w:eastAsiaTheme="majorEastAsia" w:cstheme="majorBidi"/>
          <w:b/>
          <w:color w:val="365F91" w:themeColor="accent1" w:themeShade="BF"/>
          <w:sz w:val="28"/>
          <w:szCs w:val="28"/>
          <w:lang w:val="nl-NL"/>
        </w:rPr>
      </w:pPr>
      <w:r>
        <w:rPr>
          <w:rFonts w:eastAsiaTheme="majorEastAsia" w:cstheme="majorBidi"/>
          <w:b/>
          <w:color w:val="365F91" w:themeColor="accent1" w:themeShade="BF"/>
          <w:sz w:val="28"/>
          <w:szCs w:val="28"/>
          <w:lang w:val="nl-NL"/>
        </w:rPr>
        <w:br w:type="page"/>
      </w:r>
    </w:p>
    <w:p w:rsidR="000C4E79" w:rsidRPr="00F32586" w:rsidRDefault="000C4E79" w:rsidP="000C4E79">
      <w:pPr>
        <w:pStyle w:val="Kop1"/>
      </w:pPr>
      <w:bookmarkStart w:id="4" w:name="_Toc284318714"/>
      <w:bookmarkStart w:id="5" w:name="_Toc54000020"/>
      <w:bookmarkStart w:id="6" w:name="_Toc41127175"/>
      <w:bookmarkStart w:id="7" w:name="_Toc31699182"/>
      <w:bookmarkStart w:id="8" w:name="_Toc31618682"/>
      <w:bookmarkStart w:id="9" w:name="_Toc31617638"/>
      <w:bookmarkStart w:id="10" w:name="_Toc31609680"/>
      <w:bookmarkStart w:id="11" w:name="_Toc31187916"/>
      <w:bookmarkStart w:id="12" w:name="_Toc377546029"/>
      <w:bookmarkStart w:id="13" w:name="_Toc377558390"/>
      <w:bookmarkStart w:id="14" w:name="_Toc483309149"/>
      <w:bookmarkStart w:id="15" w:name="_Toc499629124"/>
      <w:bookmarkStart w:id="16" w:name="_Toc500770300"/>
      <w:bookmarkStart w:id="17" w:name="_Toc500845958"/>
      <w:r w:rsidRPr="00F32586">
        <w:lastRenderedPageBreak/>
        <w:t>Doel</w:t>
      </w:r>
      <w:bookmarkEnd w:id="4"/>
      <w:bookmarkEnd w:id="5"/>
      <w:bookmarkEnd w:id="6"/>
      <w:bookmarkEnd w:id="7"/>
      <w:bookmarkEnd w:id="8"/>
      <w:bookmarkEnd w:id="9"/>
      <w:bookmarkEnd w:id="10"/>
      <w:bookmarkEnd w:id="11"/>
      <w:bookmarkEnd w:id="12"/>
      <w:bookmarkEnd w:id="13"/>
      <w:bookmarkEnd w:id="14"/>
      <w:bookmarkEnd w:id="15"/>
      <w:bookmarkEnd w:id="16"/>
      <w:bookmarkEnd w:id="17"/>
    </w:p>
    <w:p w:rsidR="000C4E79" w:rsidRDefault="000C4E79" w:rsidP="000C4E79">
      <w:pPr>
        <w:rPr>
          <w:szCs w:val="24"/>
        </w:rPr>
      </w:pPr>
    </w:p>
    <w:p w:rsidR="000C4E79" w:rsidRDefault="000C4E79" w:rsidP="000C4E79">
      <w:pPr>
        <w:jc w:val="both"/>
        <w:rPr>
          <w:szCs w:val="24"/>
        </w:rPr>
      </w:pPr>
      <w:r>
        <w:rPr>
          <w:szCs w:val="24"/>
        </w:rPr>
        <w:t>Dit document beschrijft de richtlijnen voor het classificeren van de Pidpa-gegevens en bevat de checklist met te nemen beveiligingsmaatregelen voor de geclassificeerde gegevens. Het gaat over zowel de gegevens in digitale vorm (data) als gegevens in afgedrukte vorm (documenten).</w:t>
      </w:r>
    </w:p>
    <w:p w:rsidR="000C4E79" w:rsidRDefault="000C4E79" w:rsidP="000C4E79"/>
    <w:p w:rsidR="000C4E79" w:rsidRDefault="000C4E79" w:rsidP="000C4E79">
      <w:pPr>
        <w:pStyle w:val="Kop1"/>
      </w:pPr>
      <w:bookmarkStart w:id="18" w:name="_Toc284318718"/>
      <w:bookmarkStart w:id="19" w:name="_Toc54000023"/>
      <w:bookmarkStart w:id="20" w:name="_Toc377546033"/>
      <w:bookmarkStart w:id="21" w:name="_Toc377558394"/>
      <w:bookmarkStart w:id="22" w:name="_Toc483309150"/>
      <w:bookmarkStart w:id="23" w:name="_Toc499629125"/>
      <w:bookmarkStart w:id="24" w:name="_Toc500770301"/>
      <w:bookmarkStart w:id="25" w:name="_Toc500845959"/>
      <w:bookmarkStart w:id="26" w:name="_Toc31187918"/>
      <w:bookmarkStart w:id="27" w:name="_Toc31102838"/>
      <w:r>
        <w:t>Classificatie als methodiek voor een 'passende' beveiliging</w:t>
      </w:r>
      <w:bookmarkEnd w:id="18"/>
      <w:bookmarkEnd w:id="19"/>
      <w:bookmarkEnd w:id="20"/>
      <w:bookmarkEnd w:id="21"/>
      <w:bookmarkEnd w:id="22"/>
      <w:bookmarkEnd w:id="23"/>
      <w:bookmarkEnd w:id="24"/>
      <w:bookmarkEnd w:id="25"/>
    </w:p>
    <w:p w:rsidR="000C4E79" w:rsidRDefault="000C4E79" w:rsidP="000C4E79"/>
    <w:p w:rsidR="000C4E79" w:rsidRDefault="000C4E79" w:rsidP="000C4E79">
      <w:pPr>
        <w:jc w:val="both"/>
        <w:rPr>
          <w:szCs w:val="24"/>
        </w:rPr>
      </w:pPr>
    </w:p>
    <w:p w:rsidR="000C4E79" w:rsidRDefault="000C4E79" w:rsidP="000C4E79">
      <w:pPr>
        <w:jc w:val="both"/>
        <w:rPr>
          <w:szCs w:val="24"/>
        </w:rPr>
      </w:pPr>
      <w:r w:rsidRPr="00640B80">
        <w:rPr>
          <w:szCs w:val="24"/>
        </w:rPr>
        <w:t xml:space="preserve">Elke organisatie is in toenemende mate afhankelijk van </w:t>
      </w:r>
      <w:r>
        <w:rPr>
          <w:szCs w:val="24"/>
        </w:rPr>
        <w:t xml:space="preserve">haar gegevens; dit geldt ook zo voor de Pidpa. Teneinde de </w:t>
      </w:r>
      <w:r w:rsidRPr="00640B80">
        <w:rPr>
          <w:szCs w:val="24"/>
        </w:rPr>
        <w:t xml:space="preserve">continuïteit van </w:t>
      </w:r>
      <w:r>
        <w:rPr>
          <w:szCs w:val="24"/>
        </w:rPr>
        <w:t>onze</w:t>
      </w:r>
      <w:r w:rsidRPr="00640B80">
        <w:rPr>
          <w:szCs w:val="24"/>
        </w:rPr>
        <w:t xml:space="preserve"> dienstverlening te verzekeren en schade aan </w:t>
      </w:r>
      <w:r>
        <w:rPr>
          <w:szCs w:val="24"/>
        </w:rPr>
        <w:t>onze</w:t>
      </w:r>
      <w:r w:rsidRPr="00640B80">
        <w:rPr>
          <w:szCs w:val="24"/>
        </w:rPr>
        <w:t xml:space="preserve"> goede werking te voorkomen of te beperken is een gepaste be</w:t>
      </w:r>
      <w:r>
        <w:rPr>
          <w:szCs w:val="24"/>
        </w:rPr>
        <w:t>veiliging</w:t>
      </w:r>
      <w:r w:rsidRPr="00640B80">
        <w:rPr>
          <w:szCs w:val="24"/>
        </w:rPr>
        <w:t xml:space="preserve"> dan ook aangewezen.</w:t>
      </w:r>
      <w:r>
        <w:rPr>
          <w:szCs w:val="24"/>
        </w:rPr>
        <w:t xml:space="preserve"> Bovendien zijn er wettelijke verplichtingen aangaande de bescherming van persoonsgegevens. </w:t>
      </w:r>
      <w:r w:rsidRPr="00640B80">
        <w:rPr>
          <w:szCs w:val="24"/>
        </w:rPr>
        <w:t>Daarom moeten beveiligingsmaatregelen getroffen worden voor wat betreft de vertrouwelijkheid</w:t>
      </w:r>
      <w:r>
        <w:rPr>
          <w:szCs w:val="24"/>
        </w:rPr>
        <w:t>,</w:t>
      </w:r>
      <w:r w:rsidRPr="00640B80">
        <w:rPr>
          <w:szCs w:val="24"/>
        </w:rPr>
        <w:t xml:space="preserve"> de beschikbaarheid en de integriteit van de aanwezige </w:t>
      </w:r>
      <w:r>
        <w:rPr>
          <w:szCs w:val="24"/>
        </w:rPr>
        <w:t>informatie</w:t>
      </w:r>
      <w:r w:rsidRPr="00640B80">
        <w:rPr>
          <w:szCs w:val="24"/>
        </w:rPr>
        <w:t>.</w:t>
      </w:r>
      <w:r>
        <w:rPr>
          <w:szCs w:val="24"/>
        </w:rPr>
        <w:t xml:space="preserve"> </w:t>
      </w:r>
    </w:p>
    <w:p w:rsidR="000C4E79" w:rsidRDefault="000C4E79" w:rsidP="000C4E79">
      <w:pPr>
        <w:rPr>
          <w:szCs w:val="24"/>
        </w:rPr>
      </w:pPr>
    </w:p>
    <w:p w:rsidR="000C4E79" w:rsidRPr="00640B80" w:rsidRDefault="000C4E79" w:rsidP="000C4E79">
      <w:pPr>
        <w:numPr>
          <w:ilvl w:val="0"/>
          <w:numId w:val="2"/>
        </w:numPr>
        <w:jc w:val="both"/>
        <w:rPr>
          <w:szCs w:val="24"/>
        </w:rPr>
      </w:pPr>
      <w:r w:rsidRPr="00795FC6">
        <w:rPr>
          <w:szCs w:val="24"/>
          <w:u w:val="single"/>
        </w:rPr>
        <w:t>Vertrouwelijkheid van informatie</w:t>
      </w:r>
      <w:r w:rsidRPr="00640B80">
        <w:rPr>
          <w:szCs w:val="24"/>
        </w:rPr>
        <w:t xml:space="preserve"> wil zeggen er voor zorgen dat alleen personen die daarvoor toelating hebben toegang krijgen tot de informatie</w:t>
      </w:r>
      <w:r>
        <w:rPr>
          <w:szCs w:val="24"/>
        </w:rPr>
        <w:t>.</w:t>
      </w:r>
      <w:r w:rsidRPr="00640B80">
        <w:rPr>
          <w:szCs w:val="24"/>
        </w:rPr>
        <w:t xml:space="preserve"> </w:t>
      </w:r>
    </w:p>
    <w:p w:rsidR="000C4E79" w:rsidRPr="006A6E63" w:rsidRDefault="000C4E79" w:rsidP="000C4E79">
      <w:pPr>
        <w:pStyle w:val="Lijstalinea"/>
        <w:numPr>
          <w:ilvl w:val="0"/>
          <w:numId w:val="2"/>
        </w:numPr>
        <w:jc w:val="both"/>
        <w:rPr>
          <w:szCs w:val="24"/>
        </w:rPr>
      </w:pPr>
      <w:r w:rsidRPr="00795FC6">
        <w:rPr>
          <w:szCs w:val="24"/>
          <w:u w:val="single"/>
        </w:rPr>
        <w:t>Beschikbaarheid van informatie</w:t>
      </w:r>
      <w:r w:rsidRPr="006A6E63">
        <w:rPr>
          <w:szCs w:val="24"/>
        </w:rPr>
        <w:t xml:space="preserve"> wil zeggen er voor zorgen </w:t>
      </w:r>
      <w:r>
        <w:rPr>
          <w:szCs w:val="24"/>
        </w:rPr>
        <w:t>dat de gebruiker toegang heeft tot de informatie op het moment dat hij de informatie nodig heeft.</w:t>
      </w:r>
      <w:r w:rsidRPr="006A6E63">
        <w:rPr>
          <w:szCs w:val="24"/>
        </w:rPr>
        <w:t xml:space="preserve"> </w:t>
      </w:r>
    </w:p>
    <w:p w:rsidR="000C4E79" w:rsidRDefault="000C4E79" w:rsidP="000C4E79">
      <w:pPr>
        <w:pStyle w:val="Lijstalinea"/>
        <w:numPr>
          <w:ilvl w:val="0"/>
          <w:numId w:val="2"/>
        </w:numPr>
        <w:jc w:val="both"/>
      </w:pPr>
      <w:r w:rsidRPr="00795FC6">
        <w:rPr>
          <w:szCs w:val="24"/>
          <w:u w:val="single"/>
        </w:rPr>
        <w:t>Integriteit van informatie</w:t>
      </w:r>
      <w:r w:rsidRPr="00CB43D4">
        <w:rPr>
          <w:szCs w:val="24"/>
        </w:rPr>
        <w:t xml:space="preserve"> wil zeggen er voor zorgen dat de informatie juist, volledig en bijgevolg betrouwbaar is.</w:t>
      </w:r>
    </w:p>
    <w:p w:rsidR="000C4E79" w:rsidRDefault="000C4E79" w:rsidP="000C4E79"/>
    <w:p w:rsidR="000C4E79" w:rsidRDefault="000C4E79" w:rsidP="000C4E79">
      <w:pPr>
        <w:jc w:val="both"/>
      </w:pPr>
      <w:r>
        <w:t xml:space="preserve">Speciale aandacht dient te gaan naar de ontsluiting van informatie naar buiten de traditionele kantooromgeving, wat als gevolg een aantal mogelijke zwakke plekken met zich mee kan brengen. Denk hierbij aan de toenemende diversiteit aan beschikbare toestellen (PC, laptop, tablet, smartphone, USB-stick, enz. ... ) en de verhoogde flexibiliteit naar werkplek (Kantoor, op het terrein, wifi, thuiswerken, enz. ... ). </w:t>
      </w:r>
    </w:p>
    <w:p w:rsidR="000C4E79" w:rsidRDefault="000C4E79" w:rsidP="000C4E79"/>
    <w:p w:rsidR="000C4E79" w:rsidRDefault="000C4E79" w:rsidP="000C4E79"/>
    <w:p w:rsidR="000C4E79" w:rsidRPr="00BB3E0C" w:rsidRDefault="000C4E79" w:rsidP="000C4E79">
      <w:pPr>
        <w:pStyle w:val="Kop2"/>
      </w:pPr>
      <w:bookmarkStart w:id="28" w:name="_Toc377546034"/>
      <w:bookmarkStart w:id="29" w:name="_Toc377558395"/>
      <w:bookmarkStart w:id="30" w:name="_Toc483309151"/>
      <w:bookmarkStart w:id="31" w:name="_Toc499629126"/>
      <w:bookmarkStart w:id="32" w:name="_Toc500770302"/>
      <w:bookmarkStart w:id="33" w:name="_Toc500845960"/>
      <w:r>
        <w:t>Classificatie van gegevens</w:t>
      </w:r>
      <w:bookmarkEnd w:id="28"/>
      <w:bookmarkEnd w:id="29"/>
      <w:bookmarkEnd w:id="30"/>
      <w:bookmarkEnd w:id="31"/>
      <w:bookmarkEnd w:id="32"/>
      <w:bookmarkEnd w:id="33"/>
    </w:p>
    <w:p w:rsidR="000C4E79" w:rsidRDefault="000C4E79" w:rsidP="000C4E79"/>
    <w:p w:rsidR="000C4E79" w:rsidRDefault="000C4E79" w:rsidP="000C4E79">
      <w:pPr>
        <w:jc w:val="both"/>
      </w:pPr>
      <w:r>
        <w:t>Het hulpmiddel bij uitstek voor het bepalen van geschikte beveiligingsmaatregelen is de classificatie van gegevens. Dit is het indelen in gelijkaardige groepen of klassen van de gegevens die dan het beschermingsniveau bepalen. Niet alle gegevens hebben immers dezelfde waarde of zijn even gevoelig of kritisch. Voor elke klasse wordt verderop in de vorm van een checklist vastgelegd waaruit de minimale beveiliging moet bestaan. Hoe hoger de klasse, hoe hoger de beveiliging.  Het is belangrijk dat iedere medewerker (ook externe) zich bewust is van de classificatie en de bijhorende maatregelen.</w:t>
      </w:r>
    </w:p>
    <w:p w:rsidR="000C4E79" w:rsidRDefault="000C4E79" w:rsidP="000C4E79"/>
    <w:p w:rsidR="000C4E79" w:rsidRPr="00501A66" w:rsidRDefault="000C4E79" w:rsidP="000C4E79">
      <w:pPr>
        <w:pStyle w:val="Kop3"/>
      </w:pPr>
      <w:bookmarkStart w:id="34" w:name="_Toc377546035"/>
      <w:bookmarkStart w:id="35" w:name="_Toc377558396"/>
      <w:bookmarkStart w:id="36" w:name="_Toc483309152"/>
      <w:bookmarkStart w:id="37" w:name="_Toc499629127"/>
      <w:bookmarkStart w:id="38" w:name="_Toc500770303"/>
      <w:bookmarkStart w:id="39" w:name="_Toc500845961"/>
      <w:r w:rsidRPr="00501A66">
        <w:t>Classificatie van gegevens naar vertrouwelijkheid</w:t>
      </w:r>
      <w:bookmarkEnd w:id="34"/>
      <w:bookmarkEnd w:id="35"/>
      <w:bookmarkEnd w:id="36"/>
      <w:bookmarkEnd w:id="37"/>
      <w:bookmarkEnd w:id="38"/>
      <w:bookmarkEnd w:id="39"/>
    </w:p>
    <w:p w:rsidR="000C4E79" w:rsidRDefault="000C4E79" w:rsidP="000C4E79"/>
    <w:p w:rsidR="000C4E79" w:rsidRDefault="000C4E79" w:rsidP="000C4E79">
      <w:pPr>
        <w:jc w:val="both"/>
      </w:pPr>
      <w:r>
        <w:t>De classificatie van gegevens naar vertrouwelijkheid gebeurt op basis van de betekenis of inhoud (content) van de gegevens. Het is immers de content die bepalend is voor de schade die opgelopen wordt indien de gegevens  in verkeerde handen vallen. Voor de gegevens die informatie over personen bevatten is bijzondere aandacht nodig omdat deze onder de wet op de privacy vallen.</w:t>
      </w:r>
    </w:p>
    <w:p w:rsidR="000C4E79" w:rsidRPr="00D268D6" w:rsidRDefault="000C4E79" w:rsidP="000C4E79">
      <w:pPr>
        <w:jc w:val="both"/>
      </w:pPr>
    </w:p>
    <w:p w:rsidR="000C4E79" w:rsidRDefault="000C4E79" w:rsidP="000C4E79">
      <w:pPr>
        <w:pStyle w:val="Lijstalinea"/>
        <w:numPr>
          <w:ilvl w:val="0"/>
          <w:numId w:val="3"/>
        </w:numPr>
        <w:jc w:val="both"/>
      </w:pPr>
      <w:r>
        <w:rPr>
          <w:u w:val="single"/>
        </w:rPr>
        <w:t xml:space="preserve">Klasse 1 - </w:t>
      </w:r>
      <w:r w:rsidRPr="00501A66">
        <w:rPr>
          <w:u w:val="single"/>
        </w:rPr>
        <w:t>Publieke gegevens</w:t>
      </w:r>
      <w:r>
        <w:t xml:space="preserve"> : de gegevens die openbaar zijn of geen vertrouwelijke inhoud hebben. Een voorbeeld hiervan zijn de publieke gegevens op de website van Pidpa.</w:t>
      </w:r>
    </w:p>
    <w:p w:rsidR="000C4E79" w:rsidRDefault="000C4E79" w:rsidP="000C4E79">
      <w:pPr>
        <w:pStyle w:val="Lijstalinea"/>
        <w:numPr>
          <w:ilvl w:val="0"/>
          <w:numId w:val="3"/>
        </w:numPr>
        <w:jc w:val="both"/>
      </w:pPr>
      <w:r>
        <w:rPr>
          <w:u w:val="single"/>
        </w:rPr>
        <w:t xml:space="preserve">Klasse 2 - </w:t>
      </w:r>
      <w:r w:rsidRPr="00501A66">
        <w:rPr>
          <w:u w:val="single"/>
        </w:rPr>
        <w:t>Interne bedrijfsgegevens</w:t>
      </w:r>
      <w:r>
        <w:t xml:space="preserve"> : de gegevens waarvan het gebruik beperkt moet worden tot intern het bedrijf. Deze gegevens zijn niet bestemd voor publieke bekendmaking zonder voorafgaande goedkeuring door de directie. In principe vallen hier alle gegevens onder die aanwezig zijn in Pidpa-documenten of ingebracht in ICT-systemen. </w:t>
      </w:r>
    </w:p>
    <w:p w:rsidR="000C4E79" w:rsidRDefault="000C4E79" w:rsidP="000C4E79">
      <w:pPr>
        <w:pStyle w:val="Lijstalinea"/>
        <w:numPr>
          <w:ilvl w:val="0"/>
          <w:numId w:val="3"/>
        </w:numPr>
        <w:jc w:val="both"/>
      </w:pPr>
      <w:r>
        <w:rPr>
          <w:u w:val="single"/>
        </w:rPr>
        <w:t xml:space="preserve">Klasse 3 - </w:t>
      </w:r>
      <w:r w:rsidRPr="00501A66">
        <w:rPr>
          <w:u w:val="single"/>
        </w:rPr>
        <w:t>Vertrouwelijke bedrijfsgegevens</w:t>
      </w:r>
      <w:r>
        <w:t xml:space="preserve"> : dit zijn de bedrijfsgegevens die ofwel binnen de context van de Pidpa of de partners een vertrouwelijk karakter hebben. Deze gegevens zijn niet bestemd voor </w:t>
      </w:r>
      <w:r>
        <w:lastRenderedPageBreak/>
        <w:t xml:space="preserve">verspreiding, zowel binnen als buiten het bedrijf, zonder voorafgaande goedkeuring van de beheerder  van de gegevens of de directie. Het kan hier gaan over de meest diverse gegevens als financiële gegevens, operationele gegevens, commerciële gegevens, enz.  </w:t>
      </w:r>
    </w:p>
    <w:p w:rsidR="000C4E79" w:rsidRDefault="000C4E79" w:rsidP="000C4E79">
      <w:pPr>
        <w:pStyle w:val="Lijstalinea"/>
        <w:numPr>
          <w:ilvl w:val="0"/>
          <w:numId w:val="3"/>
        </w:numPr>
        <w:jc w:val="both"/>
      </w:pPr>
      <w:r>
        <w:rPr>
          <w:u w:val="single"/>
        </w:rPr>
        <w:t xml:space="preserve">Klasse 4 - </w:t>
      </w:r>
      <w:r w:rsidRPr="00501A66">
        <w:rPr>
          <w:u w:val="single"/>
        </w:rPr>
        <w:t>Persoonsgegevens</w:t>
      </w:r>
      <w:r>
        <w:t xml:space="preserve"> :  een persoonsgegeven is iedere informatie over een geïdentificeerd of identificeerbaar natuurlijk persoon. Alle persoonsgegevens hebben een min of meer vertrouwelijk karakter en zijn gebonden aan de richtlijnen uit de wet op de privacy. Ook ogenschijnlijk triviale gegevens als vb. naam, adres en telefoonnummer zijn persoonsgegevens.</w:t>
      </w:r>
    </w:p>
    <w:p w:rsidR="000C4E79" w:rsidRDefault="000C4E79" w:rsidP="000C4E79">
      <w:pPr>
        <w:pStyle w:val="Lijstalinea"/>
        <w:numPr>
          <w:ilvl w:val="0"/>
          <w:numId w:val="3"/>
        </w:numPr>
        <w:jc w:val="both"/>
      </w:pPr>
      <w:r>
        <w:rPr>
          <w:u w:val="single"/>
        </w:rPr>
        <w:t xml:space="preserve">Klasse 5 - </w:t>
      </w:r>
      <w:r w:rsidRPr="00501A66">
        <w:rPr>
          <w:u w:val="single"/>
        </w:rPr>
        <w:t>Vertrouwelijke persoonsgegevens</w:t>
      </w:r>
      <w:r>
        <w:t xml:space="preserve"> : dit zijn de persoonsgegevens die een vertrouwelijk karakter hebben. Voor deze gegevens hebben we ons  te houden aan de privacywet (cf. persoonsgegevens), maar eveneens aan bijzondere bijkomende behandeling ter bescherming ervan. Voorbeelden hiervan zijn  gegevens i.v.m.  verloning, evaluaties, wanbetalers, enz...</w:t>
      </w:r>
    </w:p>
    <w:p w:rsidR="000C4E79" w:rsidRDefault="000C4E79" w:rsidP="000C4E79">
      <w:pPr>
        <w:pStyle w:val="Lijstalinea"/>
        <w:numPr>
          <w:ilvl w:val="0"/>
          <w:numId w:val="3"/>
        </w:numPr>
        <w:jc w:val="both"/>
      </w:pPr>
      <w:r>
        <w:rPr>
          <w:u w:val="single"/>
        </w:rPr>
        <w:t xml:space="preserve">Klasse 6 - </w:t>
      </w:r>
      <w:r w:rsidRPr="00501A66">
        <w:rPr>
          <w:u w:val="single"/>
        </w:rPr>
        <w:t>Gevoelige persoonsgegevens</w:t>
      </w:r>
      <w:r>
        <w:t xml:space="preserve"> : het gaat om gegevens over ras, politieke opvattingen, godsdienstige of levensbeschouwelijke overtuigingen, lidmaatschap van een vakvereniging, gezondheid, seksuele leven, verdenkingen, vervolgingen, strafrechtelijke of bestuurlijke veroordelingen. De wetgever heeft bepaald dat het verboden is om dergelijke gegevens te verwerken.</w:t>
      </w:r>
    </w:p>
    <w:p w:rsidR="000C4E79" w:rsidRDefault="000C4E79" w:rsidP="000C4E79"/>
    <w:p w:rsidR="000C4E79" w:rsidRDefault="000C4E79" w:rsidP="000C4E79">
      <w:pPr>
        <w:jc w:val="both"/>
      </w:pPr>
      <w:r>
        <w:t>In deze classificatie zijn</w:t>
      </w:r>
      <w:r w:rsidR="0003169D">
        <w:t xml:space="preserve"> </w:t>
      </w:r>
      <w:r>
        <w:t>alle gegevens vertrouwelijk</w:t>
      </w:r>
      <w:r w:rsidR="0003169D">
        <w:t>, op uitzondering van de publieke gegevens (klasse 1)</w:t>
      </w:r>
      <w:r>
        <w:t>. Voor deze vertrouwelijke gegevens zijn extra maatregelen van toepassing, afhankelijk van de klasse. De maatregelen kan U verderop in dit document vinden.</w:t>
      </w:r>
    </w:p>
    <w:p w:rsidR="000C4E79" w:rsidRDefault="000C4E79" w:rsidP="000C4E79"/>
    <w:p w:rsidR="000C4E79" w:rsidRPr="00501A66" w:rsidRDefault="000C4E79" w:rsidP="000C4E79">
      <w:pPr>
        <w:pStyle w:val="Kop3"/>
      </w:pPr>
      <w:bookmarkStart w:id="40" w:name="_Toc377546036"/>
      <w:bookmarkStart w:id="41" w:name="_Toc377558397"/>
      <w:bookmarkStart w:id="42" w:name="_Toc483309153"/>
      <w:bookmarkStart w:id="43" w:name="_Toc499629128"/>
      <w:bookmarkStart w:id="44" w:name="_Toc500770304"/>
      <w:bookmarkStart w:id="45" w:name="_Toc500845962"/>
      <w:r w:rsidRPr="00501A66">
        <w:t>Classificatie van gegevens naar beschikbaarheid</w:t>
      </w:r>
      <w:bookmarkEnd w:id="40"/>
      <w:bookmarkEnd w:id="41"/>
      <w:bookmarkEnd w:id="42"/>
      <w:bookmarkEnd w:id="43"/>
      <w:bookmarkEnd w:id="44"/>
      <w:bookmarkEnd w:id="45"/>
    </w:p>
    <w:p w:rsidR="000C4E79" w:rsidRDefault="000C4E79" w:rsidP="000C4E79"/>
    <w:p w:rsidR="000C4E79" w:rsidRPr="006F7FFA" w:rsidRDefault="000C4E79" w:rsidP="000C4E79">
      <w:pPr>
        <w:jc w:val="both"/>
      </w:pPr>
      <w:r>
        <w:t xml:space="preserve">De classificatie van gegevens naar beschikbaarheid gebeurt op basis van de schade die het niet (meer) ter beschikking hebben van de gegevens op het moment dat ze nodig zijn veroorzaakt. Het tijdsaspect is hierbij een belangrijk element en dient men geval per geval te bekijken. </w:t>
      </w:r>
    </w:p>
    <w:p w:rsidR="000C4E79" w:rsidRPr="006F7FFA" w:rsidRDefault="000C4E79" w:rsidP="000C4E79"/>
    <w:p w:rsidR="000C4E79" w:rsidRDefault="000C4E79" w:rsidP="000C4E79">
      <w:pPr>
        <w:pStyle w:val="Lijstalinea"/>
        <w:numPr>
          <w:ilvl w:val="0"/>
          <w:numId w:val="4"/>
        </w:numPr>
      </w:pPr>
      <w:r>
        <w:rPr>
          <w:u w:val="single"/>
        </w:rPr>
        <w:t xml:space="preserve">Klasse 1 - </w:t>
      </w:r>
      <w:r w:rsidRPr="00501A66">
        <w:rPr>
          <w:u w:val="single"/>
        </w:rPr>
        <w:t>Niet vitaal</w:t>
      </w:r>
      <w:r>
        <w:t xml:space="preserve"> : verlies of niet beschikbaar zijn van de gegevens brengt geen of aanvaardbare schade toe aan de onderneming. </w:t>
      </w:r>
    </w:p>
    <w:p w:rsidR="000C4E79" w:rsidRDefault="000C4E79" w:rsidP="000C4E79">
      <w:pPr>
        <w:pStyle w:val="Lijstalinea"/>
        <w:numPr>
          <w:ilvl w:val="0"/>
          <w:numId w:val="4"/>
        </w:numPr>
      </w:pPr>
      <w:r>
        <w:rPr>
          <w:u w:val="single"/>
        </w:rPr>
        <w:t xml:space="preserve">Klasse 2 - </w:t>
      </w:r>
      <w:r w:rsidRPr="00501A66">
        <w:rPr>
          <w:u w:val="single"/>
        </w:rPr>
        <w:t>Vitaal</w:t>
      </w:r>
      <w:r>
        <w:t xml:space="preserve"> : verlies of niet beschikbaar zijn van de gegevens brengt ernstige schade toe aan de onderneming.  </w:t>
      </w:r>
    </w:p>
    <w:p w:rsidR="000C4E79" w:rsidRDefault="000C4E79" w:rsidP="000C4E79">
      <w:pPr>
        <w:pStyle w:val="Lijstalinea"/>
        <w:numPr>
          <w:ilvl w:val="0"/>
          <w:numId w:val="4"/>
        </w:numPr>
      </w:pPr>
      <w:r>
        <w:rPr>
          <w:u w:val="single"/>
        </w:rPr>
        <w:t xml:space="preserve">Klasse 3 - </w:t>
      </w:r>
      <w:r w:rsidRPr="00501A66">
        <w:rPr>
          <w:u w:val="single"/>
        </w:rPr>
        <w:t>Zeer vitaal</w:t>
      </w:r>
      <w:r>
        <w:t xml:space="preserve"> : verlies of niet beschikbaar zijn van de gegevens vormen een bedreiging voor de onderneming.   </w:t>
      </w:r>
    </w:p>
    <w:p w:rsidR="000C4E79" w:rsidRDefault="000C4E79" w:rsidP="000C4E79"/>
    <w:p w:rsidR="000C4E79" w:rsidRDefault="000C4E79" w:rsidP="000C4E79">
      <w:pPr>
        <w:jc w:val="both"/>
      </w:pPr>
      <w:r>
        <w:t>Een minimale bescherming naar beschikbaarheid is steeds aangewezen voor digitale gegevensdragers,  ook voor niet-vitale gegevens (klasse 1).  Alle gegevens hebben immers hun betekenis en zijn van waarde voor Pidpa. Voor de vitale (klasse 2) en zeer vitale (klasse 3) gegevens zijn extra maatregelen te voorzien. De maatregelen kan U verderop in dit document vinden.</w:t>
      </w:r>
    </w:p>
    <w:p w:rsidR="000C4E79" w:rsidRDefault="000C4E79" w:rsidP="000C4E79">
      <w:pPr>
        <w:jc w:val="both"/>
      </w:pPr>
    </w:p>
    <w:p w:rsidR="000C4E79" w:rsidRPr="00501A66" w:rsidRDefault="000C4E79" w:rsidP="000C4E79">
      <w:pPr>
        <w:pStyle w:val="Kop3"/>
      </w:pPr>
      <w:bookmarkStart w:id="46" w:name="_Toc377546037"/>
      <w:bookmarkStart w:id="47" w:name="_Toc377558398"/>
      <w:bookmarkStart w:id="48" w:name="_Toc483309154"/>
      <w:bookmarkStart w:id="49" w:name="_Toc499629129"/>
      <w:bookmarkStart w:id="50" w:name="_Toc500770305"/>
      <w:bookmarkStart w:id="51" w:name="_Toc500845963"/>
      <w:r w:rsidRPr="00501A66">
        <w:t>Classificatie van gegevens naar integriteit</w:t>
      </w:r>
      <w:bookmarkEnd w:id="46"/>
      <w:bookmarkEnd w:id="47"/>
      <w:bookmarkEnd w:id="48"/>
      <w:bookmarkEnd w:id="49"/>
      <w:bookmarkEnd w:id="50"/>
      <w:bookmarkEnd w:id="51"/>
    </w:p>
    <w:p w:rsidR="000C4E79" w:rsidRDefault="000C4E79" w:rsidP="000C4E79"/>
    <w:p w:rsidR="000C4E79" w:rsidRDefault="000C4E79" w:rsidP="000C4E79">
      <w:pPr>
        <w:jc w:val="both"/>
      </w:pPr>
      <w:r>
        <w:t>Er is geen classificatie naar integriteit voorzien. Ten behoeve van de bewaking van de integriteit van de gegevens zal eerder gewerkt worden met een aantal aanbevelingen (best practices) die de verantwoordelijken in staat stellen om de nodige initiatieven te nemen zodat de gegevens juist, volledig en bijgevolg betrouwbaar aanwezig zijn in de respectievelijke ICT-systemen. De aanbevelingen kan U verderop in dit document vinden.</w:t>
      </w:r>
    </w:p>
    <w:p w:rsidR="000C4E79" w:rsidRDefault="000C4E79" w:rsidP="000C4E79">
      <w:pPr>
        <w:jc w:val="both"/>
      </w:pPr>
    </w:p>
    <w:p w:rsidR="000C4E79" w:rsidRDefault="000C4E79" w:rsidP="000C4E79">
      <w:r>
        <w:br w:type="page"/>
      </w:r>
    </w:p>
    <w:p w:rsidR="000C4E79" w:rsidRDefault="000C4E79" w:rsidP="000C4E79">
      <w:pPr>
        <w:pStyle w:val="Kop1"/>
      </w:pPr>
      <w:bookmarkStart w:id="52" w:name="_Toc377546047"/>
      <w:bookmarkStart w:id="53" w:name="_Toc377558408"/>
      <w:bookmarkStart w:id="54" w:name="_Toc483309155"/>
      <w:bookmarkStart w:id="55" w:name="_Toc499629130"/>
      <w:bookmarkStart w:id="56" w:name="_Toc500770306"/>
      <w:bookmarkStart w:id="57" w:name="_Toc500845964"/>
      <w:bookmarkEnd w:id="26"/>
      <w:bookmarkEnd w:id="27"/>
      <w:r>
        <w:lastRenderedPageBreak/>
        <w:t xml:space="preserve">Maatregelen van toepassing afhankelijk van de </w:t>
      </w:r>
      <w:bookmarkEnd w:id="52"/>
      <w:bookmarkEnd w:id="53"/>
      <w:r>
        <w:t>classificatie</w:t>
      </w:r>
      <w:bookmarkEnd w:id="54"/>
      <w:bookmarkEnd w:id="55"/>
      <w:bookmarkEnd w:id="56"/>
      <w:bookmarkEnd w:id="57"/>
    </w:p>
    <w:p w:rsidR="000C4E79" w:rsidRDefault="000C4E79" w:rsidP="000C4E79"/>
    <w:p w:rsidR="000C4E79" w:rsidRPr="005066BA" w:rsidRDefault="000C4E79" w:rsidP="000C4E79">
      <w:pPr>
        <w:jc w:val="both"/>
        <w:rPr>
          <w:u w:val="single"/>
        </w:rPr>
      </w:pPr>
      <w:r w:rsidRPr="005066BA">
        <w:rPr>
          <w:u w:val="single"/>
        </w:rPr>
        <w:t>Checklist</w:t>
      </w:r>
    </w:p>
    <w:p w:rsidR="000C4E79" w:rsidRDefault="000C4E79" w:rsidP="000C4E79">
      <w:r w:rsidRPr="00826043">
        <w:t xml:space="preserve">Hierna volgt de checklist van te implementeren maatregelen i.v.m. de vertrouwelijkheid en i.v.m. de beschikbaarheid. </w:t>
      </w:r>
      <w:r>
        <w:t xml:space="preserve">Het is een mix van maatregelen rond veilig gedrag en de beveiliging op niveau van de fysieke toegang, ICT-systemen, de applicaties en het netwerk die onze veiligheid moet verzekeren. </w:t>
      </w:r>
    </w:p>
    <w:p w:rsidR="000C4E79" w:rsidRDefault="000C4E79" w:rsidP="000C4E79">
      <w:pPr>
        <w:jc w:val="both"/>
      </w:pPr>
    </w:p>
    <w:p w:rsidR="004525BF" w:rsidRDefault="004525BF" w:rsidP="004525BF">
      <w:pPr>
        <w:jc w:val="both"/>
      </w:pPr>
      <w:r>
        <w:t xml:space="preserve">De checklist is geen statische lijst met maatregelen. Er is een voortdurende evolutie in enerzijds de bedreigingen en anderzijds in de technieken. Ook de inzichten -  o.a. naar aanleiding van incidenten - in verband met beveiliging kunnen evolueren. Daarom zal de checklist regelmatig tegen het licht gehouden worden met mogelijk aanpassingen als gevolg. </w:t>
      </w:r>
    </w:p>
    <w:p w:rsidR="00416D89" w:rsidRDefault="00416D89" w:rsidP="00416D89">
      <w:pPr>
        <w:jc w:val="both"/>
      </w:pPr>
    </w:p>
    <w:p w:rsidR="00416D89" w:rsidRDefault="00416D89" w:rsidP="00416D89">
      <w:pPr>
        <w:jc w:val="both"/>
        <w:rPr>
          <w:u w:val="single"/>
        </w:rPr>
      </w:pPr>
      <w:r>
        <w:rPr>
          <w:u w:val="single"/>
        </w:rPr>
        <w:t>De 'baseline' voor informatiebeveiliging</w:t>
      </w:r>
    </w:p>
    <w:p w:rsidR="00416D89" w:rsidRDefault="00416D89" w:rsidP="00416D89">
      <w:pPr>
        <w:jc w:val="both"/>
      </w:pPr>
      <w:r>
        <w:t>Let wel, dit is het basisniveau informatiebeveiliging (de baseline); de checklist bevat dus de minimaal te implementeren maatregelen. Afwijkingen zijn in principe niet toegestaan. Het is natuurlijk  mogelijk dat in de praktijk - om organisatorische of technische redenen of wegens te hoge financiële impact – het niet aangewezen is om bepaalde maatregelen te implementeren. In dergelijke gevallen is het streefdoel het zo goed als mogelijk inperken van de risico's. Uitzonderingen op deze algemene maatregelen vragen in alle geval om een gegronde motivatie (principe 'Comply or explain').</w:t>
      </w:r>
    </w:p>
    <w:p w:rsidR="004525BF" w:rsidRDefault="004525BF" w:rsidP="004525BF">
      <w:pPr>
        <w:jc w:val="both"/>
      </w:pPr>
    </w:p>
    <w:p w:rsidR="004525BF" w:rsidRDefault="004525BF" w:rsidP="004525BF">
      <w:pPr>
        <w:jc w:val="both"/>
      </w:pPr>
      <w:r w:rsidRPr="00B517EA">
        <w:rPr>
          <w:u w:val="single"/>
        </w:rPr>
        <w:t>De maatregelen die voor een component van toepassing zijn, worden bepaald door de hoogste klasse die genoteerd werd in de classificatie voor deze component.</w:t>
      </w:r>
      <w:r>
        <w:t xml:space="preserve"> </w:t>
      </w:r>
      <w:r w:rsidRPr="00B517EA">
        <w:rPr>
          <w:u w:val="single"/>
        </w:rPr>
        <w:t>De maatregelen zijn cumulatief, of m.a.w. hoe hoger de klasse hoe meer aanvullende maatregelen gelden</w:t>
      </w:r>
      <w:r>
        <w:t>.</w:t>
      </w:r>
    </w:p>
    <w:p w:rsidR="000C4E79" w:rsidRDefault="000C4E79" w:rsidP="000C4E79">
      <w:pPr>
        <w:jc w:val="both"/>
      </w:pPr>
    </w:p>
    <w:p w:rsidR="004525BF" w:rsidRDefault="004525BF" w:rsidP="000C4E79">
      <w:pPr>
        <w:jc w:val="both"/>
      </w:pPr>
    </w:p>
    <w:p w:rsidR="000C4E79" w:rsidRDefault="000C4E79" w:rsidP="000C4E79">
      <w:pPr>
        <w:pStyle w:val="Kop2"/>
      </w:pPr>
      <w:bookmarkStart w:id="58" w:name="_Toc377546048"/>
      <w:bookmarkStart w:id="59" w:name="_Toc377558409"/>
      <w:bookmarkStart w:id="60" w:name="_Toc483309156"/>
      <w:bookmarkStart w:id="61" w:name="_Toc499629131"/>
      <w:bookmarkStart w:id="62" w:name="_Toc500770307"/>
      <w:bookmarkStart w:id="63" w:name="_Toc500845965"/>
      <w:r>
        <w:t>Maatregelen i.v.m. de vertrouwelijkheid</w:t>
      </w:r>
      <w:bookmarkEnd w:id="58"/>
      <w:bookmarkEnd w:id="59"/>
      <w:bookmarkEnd w:id="60"/>
      <w:bookmarkEnd w:id="61"/>
      <w:bookmarkEnd w:id="62"/>
      <w:bookmarkEnd w:id="63"/>
    </w:p>
    <w:p w:rsidR="000C4E79" w:rsidRDefault="000C4E79" w:rsidP="000C4E79"/>
    <w:p w:rsidR="000C4E79" w:rsidRDefault="000C4E79" w:rsidP="000C4E79">
      <w:pPr>
        <w:pStyle w:val="Lijstalinea"/>
        <w:numPr>
          <w:ilvl w:val="0"/>
          <w:numId w:val="3"/>
        </w:numPr>
      </w:pPr>
      <w:r>
        <w:rPr>
          <w:u w:val="single"/>
        </w:rPr>
        <w:t xml:space="preserve">Klasse 1 - </w:t>
      </w:r>
      <w:r w:rsidRPr="00501A66">
        <w:rPr>
          <w:u w:val="single"/>
        </w:rPr>
        <w:t>Publieke gegevens</w:t>
      </w:r>
    </w:p>
    <w:p w:rsidR="000C4E79" w:rsidRDefault="000C4E79" w:rsidP="000C4E79">
      <w:pPr>
        <w:pStyle w:val="Lijstalinea"/>
        <w:numPr>
          <w:ilvl w:val="0"/>
          <w:numId w:val="3"/>
        </w:numPr>
      </w:pPr>
      <w:r w:rsidRPr="005820A2">
        <w:rPr>
          <w:u w:val="single"/>
        </w:rPr>
        <w:t>Klasse 2 - Interne bedrijfsgegevens</w:t>
      </w:r>
      <w:r>
        <w:t xml:space="preserve"> </w:t>
      </w:r>
    </w:p>
    <w:p w:rsidR="000C4E79" w:rsidRDefault="000C4E79" w:rsidP="000C4E79">
      <w:pPr>
        <w:pStyle w:val="Lijstalinea"/>
        <w:numPr>
          <w:ilvl w:val="0"/>
          <w:numId w:val="3"/>
        </w:numPr>
      </w:pPr>
      <w:r w:rsidRPr="005820A2">
        <w:rPr>
          <w:u w:val="single"/>
        </w:rPr>
        <w:t>Klasse 3 - Vertrouwelijke bedrijfsgegevens</w:t>
      </w:r>
      <w:r>
        <w:t xml:space="preserve"> </w:t>
      </w:r>
    </w:p>
    <w:p w:rsidR="000C4E79" w:rsidRDefault="000C4E79" w:rsidP="000C4E79">
      <w:pPr>
        <w:pStyle w:val="Lijstalinea"/>
        <w:numPr>
          <w:ilvl w:val="0"/>
          <w:numId w:val="3"/>
        </w:numPr>
      </w:pPr>
      <w:r w:rsidRPr="005820A2">
        <w:rPr>
          <w:u w:val="single"/>
        </w:rPr>
        <w:t>Klasse 4 - Persoonsgegevens</w:t>
      </w:r>
      <w:r>
        <w:t xml:space="preserve"> </w:t>
      </w:r>
    </w:p>
    <w:p w:rsidR="000C4E79" w:rsidRDefault="000C4E79" w:rsidP="000C4E79">
      <w:pPr>
        <w:pStyle w:val="Lijstalinea"/>
        <w:numPr>
          <w:ilvl w:val="0"/>
          <w:numId w:val="3"/>
        </w:numPr>
      </w:pPr>
      <w:r w:rsidRPr="005820A2">
        <w:rPr>
          <w:u w:val="single"/>
        </w:rPr>
        <w:t>Klasse 5 - Vertrouwelijke persoonsgegevens</w:t>
      </w:r>
      <w:r>
        <w:t xml:space="preserve"> </w:t>
      </w:r>
    </w:p>
    <w:p w:rsidR="000C4E79" w:rsidRDefault="000C4E79" w:rsidP="000C4E79">
      <w:pPr>
        <w:pStyle w:val="Lijstalinea"/>
        <w:numPr>
          <w:ilvl w:val="0"/>
          <w:numId w:val="3"/>
        </w:numPr>
      </w:pPr>
      <w:r w:rsidRPr="005820A2">
        <w:rPr>
          <w:u w:val="single"/>
        </w:rPr>
        <w:t>Klasse 6 - Gevoelige persoonsgegevens</w:t>
      </w:r>
      <w:r>
        <w:t xml:space="preserve"> </w:t>
      </w:r>
    </w:p>
    <w:p w:rsidR="000C4E79" w:rsidRDefault="000C4E79" w:rsidP="000C4E79"/>
    <w:p w:rsidR="004525BF" w:rsidRDefault="004525BF" w:rsidP="000C4E79">
      <w:pPr>
        <w:jc w:val="both"/>
      </w:pPr>
    </w:p>
    <w:p w:rsidR="000813CF" w:rsidRPr="00F72BAA" w:rsidRDefault="000813CF" w:rsidP="000813CF">
      <w:pPr>
        <w:rPr>
          <w:b/>
          <w:u w:val="single"/>
        </w:rPr>
      </w:pPr>
      <w:r w:rsidRPr="00F72BAA">
        <w:rPr>
          <w:b/>
          <w:u w:val="single"/>
        </w:rPr>
        <w:t>Algemene regels aangaande de toegangsbeveiliging van gegevens (logische toegang)</w:t>
      </w:r>
    </w:p>
    <w:p w:rsidR="000813CF" w:rsidRPr="00F72BAA" w:rsidRDefault="000813CF" w:rsidP="000813CF">
      <w:pPr>
        <w:jc w:val="both"/>
      </w:pPr>
      <w:r w:rsidRPr="00F72BAA">
        <w:t xml:space="preserve">Naast de beveiliging van de informatieverwerkende faciliteiten als gebouwen/lokalen, hardware-componenten en netwerken,  is de beveiliging van de logische toegang tot vertrouwelijke gegevens door een toegangscontrole essentieel en noodzakelijk. Immers, slechts bevoegde personen mogen toegang tot de ICT-systemen met vertrouwelijke gegevens bekomen : </w:t>
      </w:r>
    </w:p>
    <w:p w:rsidR="000813CF" w:rsidRPr="00F72BAA" w:rsidRDefault="000813CF" w:rsidP="000813CF">
      <w:pPr>
        <w:jc w:val="both"/>
        <w:rPr>
          <w:u w:val="single"/>
        </w:rPr>
      </w:pPr>
    </w:p>
    <w:p w:rsidR="000813CF" w:rsidRPr="00F72BAA" w:rsidRDefault="000813CF" w:rsidP="000813CF">
      <w:pPr>
        <w:pStyle w:val="Lijstalinea"/>
        <w:numPr>
          <w:ilvl w:val="0"/>
          <w:numId w:val="26"/>
        </w:numPr>
        <w:ind w:left="0" w:hanging="357"/>
        <w:rPr>
          <w:sz w:val="22"/>
          <w:u w:val="single"/>
        </w:rPr>
      </w:pPr>
      <w:r w:rsidRPr="00F72BAA">
        <w:rPr>
          <w:sz w:val="22"/>
          <w:u w:val="single"/>
        </w:rPr>
        <w:t>Het 'Need to know'-principe</w:t>
      </w:r>
    </w:p>
    <w:p w:rsidR="000813CF" w:rsidRPr="00F72BAA" w:rsidRDefault="000813CF" w:rsidP="000813CF">
      <w:pPr>
        <w:jc w:val="both"/>
      </w:pPr>
      <w:r w:rsidRPr="00F72BAA">
        <w:t xml:space="preserve">Om de vertrouwelijkheid van gegevens zo goed als mogelijk te ondersteunen geldt als algemene regel het 'Need to know'-principe. Dit principe stelt dat uit beveiligingsoverweging toegang tot gegevens slechts mag verstrekt worden aan de personen die deze nodig hebben voor het uitvoeren van hun taken. Het 'Need to know'-principe is o.a. toe te passen op de toegang tot de ICT-systemen, de toekenning van toegangsrechten tot documenten in het documentensystemen en het verzenden van mails aan medewerkers. Ook een op rollen gebaseerde toegang tot specifieke gegevens binnen een ICT-systeem is een toepassing van dit principe en is in een systeem met vertrouwelijke gegevens sterk aan te bevelen. </w:t>
      </w:r>
    </w:p>
    <w:p w:rsidR="000813CF" w:rsidRPr="00F72BAA" w:rsidRDefault="000813CF" w:rsidP="000813CF">
      <w:pPr>
        <w:jc w:val="both"/>
      </w:pPr>
    </w:p>
    <w:p w:rsidR="000813CF" w:rsidRPr="00F72BAA" w:rsidRDefault="000813CF" w:rsidP="000813CF">
      <w:pPr>
        <w:pStyle w:val="Lijstalinea"/>
        <w:numPr>
          <w:ilvl w:val="0"/>
          <w:numId w:val="26"/>
        </w:numPr>
        <w:ind w:left="0" w:hanging="357"/>
        <w:rPr>
          <w:sz w:val="22"/>
          <w:u w:val="single"/>
        </w:rPr>
      </w:pPr>
      <w:r w:rsidRPr="00F72BAA">
        <w:rPr>
          <w:sz w:val="22"/>
          <w:u w:val="single"/>
        </w:rPr>
        <w:t>Toegangscontrole – identificatie, authenticatie en autorisatie</w:t>
      </w:r>
    </w:p>
    <w:p w:rsidR="000813CF" w:rsidRPr="00F72BAA" w:rsidRDefault="000813CF" w:rsidP="000813CF">
      <w:pPr>
        <w:jc w:val="both"/>
      </w:pPr>
      <w:r w:rsidRPr="00F72BAA">
        <w:t>De toegang tot onze ICT-systemen wordt verleend middels identificatie,  authenticatie en autorisatie :</w:t>
      </w:r>
    </w:p>
    <w:p w:rsidR="000813CF" w:rsidRPr="00F72BAA" w:rsidRDefault="000813CF" w:rsidP="000813CF">
      <w:r w:rsidRPr="00F72BAA">
        <w:t xml:space="preserve">- Bij de 'identificatie' wordt gevraagd wie U bent. Dit gebeurt door vb. het opgeven van een gebruikersnaam. </w:t>
      </w:r>
    </w:p>
    <w:p w:rsidR="000813CF" w:rsidRPr="00F72BAA" w:rsidRDefault="000813CF" w:rsidP="000813CF">
      <w:r w:rsidRPr="00F72BAA">
        <w:lastRenderedPageBreak/>
        <w:t>- Bij de 'authenticatie' wordt nagegaan of diegene die zich geïdentificeerd heeft, wel effectief de persoon is voor wie hij zich uitgeeft. Dit gebeurt vb. door het opgeven van een paswoord, of het controleren van een vingerafdruk.</w:t>
      </w:r>
    </w:p>
    <w:p w:rsidR="000813CF" w:rsidRPr="00F72BAA" w:rsidRDefault="000813CF" w:rsidP="000813CF">
      <w:r w:rsidRPr="00F72BAA">
        <w:t>- Na authenticatie zorgt de 'autorisatie' er voor dat de geïdentificeerde en geauthentiseerde gebruiker enkel toegang krijgt tot voor hem ter beschikking gestelde toepassingen, gegevens of diensten.</w:t>
      </w:r>
    </w:p>
    <w:p w:rsidR="000813CF" w:rsidRPr="00F72BAA" w:rsidRDefault="000813CF" w:rsidP="000813CF"/>
    <w:p w:rsidR="000813CF" w:rsidRPr="00F72BAA" w:rsidRDefault="000813CF" w:rsidP="000813CF">
      <w:pPr>
        <w:pStyle w:val="Lijstalinea"/>
        <w:numPr>
          <w:ilvl w:val="0"/>
          <w:numId w:val="26"/>
        </w:numPr>
        <w:ind w:left="0" w:hanging="357"/>
        <w:rPr>
          <w:sz w:val="22"/>
          <w:u w:val="single"/>
        </w:rPr>
      </w:pPr>
      <w:r w:rsidRPr="00F72BAA">
        <w:rPr>
          <w:sz w:val="22"/>
          <w:u w:val="single"/>
        </w:rPr>
        <w:t>Beveiliging van de toegang tot gegevens</w:t>
      </w:r>
    </w:p>
    <w:p w:rsidR="000813CF" w:rsidRPr="00F72BAA" w:rsidRDefault="000813CF" w:rsidP="000813CF">
      <w:r w:rsidRPr="00F72BAA">
        <w:t xml:space="preserve">De verantwoordelijke bepaalt  wie toegang tot de gegevens kan bekomen en  hoe de toegang verleend zal worden. </w:t>
      </w:r>
    </w:p>
    <w:p w:rsidR="000813CF" w:rsidRPr="00F72BAA" w:rsidRDefault="000813CF" w:rsidP="000813CF">
      <w:r w:rsidRPr="00F72BAA">
        <w:t xml:space="preserve">De toegangsrechten van medewerkers (intern en extern) worden bij gewijzigde bevoegdheden aangepast en bij het beëindigen van hun dienstverband/contract/overeenkomst verwijderd. </w:t>
      </w:r>
    </w:p>
    <w:p w:rsidR="000813CF" w:rsidRPr="00F72BAA" w:rsidRDefault="000813CF" w:rsidP="000813CF">
      <w:r w:rsidRPr="00F72BAA">
        <w:t>De verantwoordelijke zal – indien het over persoonsgegevens gaat (vanaf klasse 4) -  de aanwezige toegangsrechten van de gebruikers regelmatig  beoordelen en overbodige/onterechte toegangen (laten) verwijderen.</w:t>
      </w:r>
    </w:p>
    <w:p w:rsidR="000813CF" w:rsidRPr="00F72BAA" w:rsidRDefault="000813CF" w:rsidP="000813CF"/>
    <w:p w:rsidR="000813CF" w:rsidRPr="00F72BAA" w:rsidRDefault="000813CF" w:rsidP="000813CF">
      <w:pPr>
        <w:pStyle w:val="Lijstalinea"/>
        <w:numPr>
          <w:ilvl w:val="0"/>
          <w:numId w:val="26"/>
        </w:numPr>
        <w:ind w:left="0" w:hanging="357"/>
        <w:rPr>
          <w:sz w:val="22"/>
          <w:u w:val="single"/>
        </w:rPr>
      </w:pPr>
      <w:r w:rsidRPr="00F72BAA">
        <w:rPr>
          <w:sz w:val="22"/>
          <w:u w:val="single"/>
        </w:rPr>
        <w:t>Gebruik van sterke wachtwoorden</w:t>
      </w:r>
    </w:p>
    <w:p w:rsidR="000813CF" w:rsidRPr="00F72BAA" w:rsidRDefault="000813CF" w:rsidP="000813CF">
      <w:r w:rsidRPr="00F72BAA">
        <w:t>Al wie toegang heeft tot vertrouwelijke gegevens heeft ook een verantwoordelijkheid omtrent deze gegevens. Vooreerst door het goed afschermen van de toegang door het gebruik van een sterk wachtwoord  waar volgende regels voor gelden :</w:t>
      </w:r>
    </w:p>
    <w:p w:rsidR="000813CF" w:rsidRPr="00F72BAA" w:rsidRDefault="000813CF" w:rsidP="000813CF">
      <w:r w:rsidRPr="00F72BAA">
        <w:t>- minimale 8 karakters lang</w:t>
      </w:r>
    </w:p>
    <w:p w:rsidR="000813CF" w:rsidRPr="00F72BAA" w:rsidRDefault="000813CF" w:rsidP="000813CF">
      <w:r w:rsidRPr="00F72BAA">
        <w:t xml:space="preserve">- samengesteld uit kleine letters, hoofdletters,  cijfers en tekens (bevat min. 3 van deze categorieën)  </w:t>
      </w:r>
    </w:p>
    <w:p w:rsidR="000813CF" w:rsidRPr="00F72BAA" w:rsidRDefault="000813CF" w:rsidP="000813CF">
      <w:r w:rsidRPr="00F72BAA">
        <w:t>- periodiek te vernieuwen</w:t>
      </w:r>
    </w:p>
    <w:p w:rsidR="000813CF" w:rsidRPr="00F72BAA" w:rsidRDefault="000813CF" w:rsidP="000813CF"/>
    <w:p w:rsidR="000813CF" w:rsidRPr="00F72BAA" w:rsidRDefault="000813CF" w:rsidP="000813CF">
      <w:pPr>
        <w:pStyle w:val="Lijstalinea"/>
        <w:numPr>
          <w:ilvl w:val="0"/>
          <w:numId w:val="26"/>
        </w:numPr>
        <w:ind w:left="0" w:hanging="357"/>
        <w:rPr>
          <w:sz w:val="22"/>
        </w:rPr>
      </w:pPr>
      <w:r w:rsidRPr="00F72BAA">
        <w:rPr>
          <w:sz w:val="22"/>
          <w:u w:val="single"/>
        </w:rPr>
        <w:t xml:space="preserve">Belangrijke opmerking i.v.m. het uitvoeren van testen </w:t>
      </w:r>
      <w:r w:rsidRPr="00F72BAA">
        <w:rPr>
          <w:sz w:val="22"/>
        </w:rPr>
        <w:t xml:space="preserve">  </w:t>
      </w:r>
    </w:p>
    <w:p w:rsidR="000813CF" w:rsidRPr="00F72BAA" w:rsidRDefault="000813CF" w:rsidP="000813CF">
      <w:pPr>
        <w:jc w:val="both"/>
      </w:pPr>
      <w:r w:rsidRPr="00F72BAA">
        <w:t xml:space="preserve">Voor de testen die met kopieën van productiegegevens worden uitgevoerd dient men dezelfde maatregelen te implementeren als voor de productiegegevens zelf. Vanaf klasse 6 is het verboden om deze productiegegevens te gebruiken voor testdoeleinden. Er moeten m.a.w. in dit geval fictieve gegevens gebruikt worden. </w:t>
      </w:r>
    </w:p>
    <w:p w:rsidR="004525BF" w:rsidRDefault="004525BF" w:rsidP="000C4E79">
      <w:pPr>
        <w:jc w:val="both"/>
      </w:pPr>
    </w:p>
    <w:p w:rsidR="000C4E79" w:rsidRDefault="000C4E79" w:rsidP="000C4E79">
      <w:pPr>
        <w:jc w:val="both"/>
      </w:pPr>
      <w:r>
        <w:t xml:space="preserve"> </w:t>
      </w:r>
    </w:p>
    <w:p w:rsidR="000C4E79" w:rsidRDefault="000C4E79" w:rsidP="000C4E79">
      <w:pPr>
        <w:jc w:val="both"/>
      </w:pPr>
    </w:p>
    <w:p w:rsidR="000C4E79" w:rsidRDefault="000C4E79" w:rsidP="000C4E79">
      <w:pPr>
        <w:pStyle w:val="Kop3"/>
      </w:pPr>
      <w:bookmarkStart w:id="64" w:name="_Toc377546049"/>
      <w:bookmarkStart w:id="65" w:name="_Toc377558410"/>
      <w:bookmarkStart w:id="66" w:name="_Toc483309157"/>
      <w:bookmarkStart w:id="67" w:name="_Toc499629132"/>
      <w:bookmarkStart w:id="68" w:name="_Toc500770308"/>
      <w:bookmarkStart w:id="69" w:name="_Toc500845966"/>
      <w:r>
        <w:t>Checklist voor gegevens</w:t>
      </w:r>
      <w:bookmarkEnd w:id="64"/>
      <w:bookmarkEnd w:id="65"/>
      <w:bookmarkEnd w:id="66"/>
      <w:bookmarkEnd w:id="67"/>
      <w:bookmarkEnd w:id="68"/>
      <w:bookmarkEnd w:id="69"/>
    </w:p>
    <w:p w:rsidR="000C4E79" w:rsidRDefault="000C4E79" w:rsidP="000C4E79"/>
    <w:tbl>
      <w:tblPr>
        <w:tblStyle w:val="Tabelraster"/>
        <w:tblW w:w="0" w:type="auto"/>
        <w:tblLook w:val="04A0" w:firstRow="1" w:lastRow="0" w:firstColumn="1" w:lastColumn="0" w:noHBand="0" w:noVBand="1"/>
      </w:tblPr>
      <w:tblGrid>
        <w:gridCol w:w="817"/>
        <w:gridCol w:w="7796"/>
      </w:tblGrid>
      <w:tr w:rsidR="000C4E79" w:rsidTr="000813CF">
        <w:tc>
          <w:tcPr>
            <w:tcW w:w="817" w:type="dxa"/>
          </w:tcPr>
          <w:p w:rsidR="000C4E79" w:rsidRPr="00A739D1" w:rsidRDefault="000C4E79" w:rsidP="000813CF">
            <w:pPr>
              <w:jc w:val="center"/>
              <w:rPr>
                <w:b/>
              </w:rPr>
            </w:pPr>
            <w:r w:rsidRPr="00A739D1">
              <w:rPr>
                <w:b/>
              </w:rPr>
              <w:t>Klasse</w:t>
            </w:r>
          </w:p>
          <w:p w:rsidR="000C4E79" w:rsidRPr="00A739D1" w:rsidRDefault="000C4E79" w:rsidP="000813CF">
            <w:pPr>
              <w:jc w:val="center"/>
              <w:rPr>
                <w:b/>
              </w:rPr>
            </w:pPr>
            <w:r w:rsidRPr="00A739D1">
              <w:rPr>
                <w:b/>
              </w:rPr>
              <w:t>&gt;=</w:t>
            </w:r>
          </w:p>
        </w:tc>
        <w:tc>
          <w:tcPr>
            <w:tcW w:w="7796" w:type="dxa"/>
          </w:tcPr>
          <w:p w:rsidR="000C4E79" w:rsidRPr="00A739D1" w:rsidRDefault="000C4E79" w:rsidP="000813CF">
            <w:pPr>
              <w:rPr>
                <w:b/>
              </w:rPr>
            </w:pPr>
            <w:r w:rsidRPr="00A739D1">
              <w:rPr>
                <w:b/>
              </w:rPr>
              <w:t>Minimale Maatregel</w:t>
            </w:r>
          </w:p>
        </w:tc>
      </w:tr>
      <w:tr w:rsidR="000C4E79" w:rsidTr="000813CF">
        <w:tc>
          <w:tcPr>
            <w:tcW w:w="817" w:type="dxa"/>
            <w:shd w:val="clear" w:color="auto" w:fill="8DB3E2" w:themeFill="text2" w:themeFillTint="66"/>
          </w:tcPr>
          <w:p w:rsidR="000C4E79" w:rsidRPr="00A739D1" w:rsidRDefault="000C4E79" w:rsidP="000813CF">
            <w:pPr>
              <w:jc w:val="center"/>
              <w:rPr>
                <w:sz w:val="4"/>
                <w:szCs w:val="4"/>
              </w:rPr>
            </w:pPr>
          </w:p>
        </w:tc>
        <w:tc>
          <w:tcPr>
            <w:tcW w:w="7796" w:type="dxa"/>
            <w:shd w:val="clear" w:color="auto" w:fill="8DB3E2" w:themeFill="text2" w:themeFillTint="66"/>
          </w:tcPr>
          <w:p w:rsidR="000C4E79" w:rsidRPr="00A739D1" w:rsidRDefault="000C4E79" w:rsidP="000813CF">
            <w:pPr>
              <w:rPr>
                <w:sz w:val="4"/>
                <w:szCs w:val="4"/>
              </w:rPr>
            </w:pPr>
          </w:p>
        </w:tc>
      </w:tr>
      <w:tr w:rsidR="000C4E79" w:rsidTr="000813CF">
        <w:tc>
          <w:tcPr>
            <w:tcW w:w="817" w:type="dxa"/>
          </w:tcPr>
          <w:p w:rsidR="000C4E79" w:rsidRDefault="000C4E79" w:rsidP="000813CF">
            <w:pPr>
              <w:jc w:val="center"/>
            </w:pPr>
            <w:r>
              <w:t>1</w:t>
            </w:r>
          </w:p>
        </w:tc>
        <w:tc>
          <w:tcPr>
            <w:tcW w:w="7796" w:type="dxa"/>
          </w:tcPr>
          <w:p w:rsidR="000C4E79" w:rsidRDefault="00126785" w:rsidP="000813CF">
            <w:r>
              <w:t>Computerruimten zijn voorzien van een degelijke inbraakbeveiliging. Toegang tot deze ruimten is verboden zonder begeleiding van een bevoegde medewerker die toezicht houdt tijdens de aanwezigheid van derden.</w:t>
            </w:r>
          </w:p>
        </w:tc>
      </w:tr>
      <w:tr w:rsidR="000C4E79" w:rsidTr="000813CF">
        <w:tc>
          <w:tcPr>
            <w:tcW w:w="817" w:type="dxa"/>
          </w:tcPr>
          <w:p w:rsidR="000C4E79" w:rsidRDefault="000C4E79" w:rsidP="000813CF">
            <w:pPr>
              <w:jc w:val="center"/>
            </w:pPr>
            <w:r>
              <w:t>1</w:t>
            </w:r>
          </w:p>
        </w:tc>
        <w:tc>
          <w:tcPr>
            <w:tcW w:w="7796" w:type="dxa"/>
          </w:tcPr>
          <w:p w:rsidR="000C4E79" w:rsidRDefault="00126785" w:rsidP="000813CF">
            <w:r>
              <w:t>Op elke PC/laptop/tablet is een antivirusprogramma aanwezig; de virusdefinities worden regelmatig up-to-date gebracht.</w:t>
            </w:r>
          </w:p>
        </w:tc>
      </w:tr>
      <w:tr w:rsidR="000C4E79" w:rsidTr="000813CF">
        <w:tc>
          <w:tcPr>
            <w:tcW w:w="817" w:type="dxa"/>
          </w:tcPr>
          <w:p w:rsidR="000C4E79" w:rsidRDefault="000C4E79" w:rsidP="000813CF">
            <w:pPr>
              <w:jc w:val="center"/>
            </w:pPr>
            <w:r>
              <w:t>1</w:t>
            </w:r>
          </w:p>
        </w:tc>
        <w:tc>
          <w:tcPr>
            <w:tcW w:w="7796" w:type="dxa"/>
          </w:tcPr>
          <w:p w:rsidR="000C4E79" w:rsidRDefault="000C4E79" w:rsidP="000813CF">
            <w:r>
              <w:t>Er moet steeds een authenticatie via een gebruikersnaam en wachtwoord aanwezig zijn om toegang te bekomen tot een ICT-systeem.</w:t>
            </w:r>
          </w:p>
        </w:tc>
      </w:tr>
      <w:tr w:rsidR="000C4E79" w:rsidTr="000813CF">
        <w:tc>
          <w:tcPr>
            <w:tcW w:w="817" w:type="dxa"/>
          </w:tcPr>
          <w:p w:rsidR="000C4E79" w:rsidRDefault="000C4E79" w:rsidP="000813CF">
            <w:pPr>
              <w:jc w:val="center"/>
            </w:pPr>
            <w:r>
              <w:t>1</w:t>
            </w:r>
          </w:p>
        </w:tc>
        <w:tc>
          <w:tcPr>
            <w:tcW w:w="7796" w:type="dxa"/>
          </w:tcPr>
          <w:p w:rsidR="000C4E79" w:rsidRDefault="00F83509" w:rsidP="000813CF">
            <w:r>
              <w:t>Na een beperkt aantal mislukte aanmeldpogingen wordt de toegang tot het ICT-systeem ontzegd.</w:t>
            </w:r>
          </w:p>
        </w:tc>
      </w:tr>
      <w:tr w:rsidR="000C4E79" w:rsidTr="000813CF">
        <w:tc>
          <w:tcPr>
            <w:tcW w:w="817" w:type="dxa"/>
          </w:tcPr>
          <w:p w:rsidR="000C4E79" w:rsidRDefault="000C4E79" w:rsidP="000813CF">
            <w:pPr>
              <w:jc w:val="center"/>
            </w:pPr>
            <w:r>
              <w:t>1</w:t>
            </w:r>
          </w:p>
        </w:tc>
        <w:tc>
          <w:tcPr>
            <w:tcW w:w="7796" w:type="dxa"/>
          </w:tcPr>
          <w:p w:rsidR="000C4E79" w:rsidRDefault="000C4E79" w:rsidP="000813CF">
            <w:r>
              <w:t>De authenticatie is steeds persoonsgebonden.</w:t>
            </w:r>
          </w:p>
        </w:tc>
      </w:tr>
      <w:tr w:rsidR="000C4E79" w:rsidTr="000813CF">
        <w:tc>
          <w:tcPr>
            <w:tcW w:w="817" w:type="dxa"/>
          </w:tcPr>
          <w:p w:rsidR="000C4E79" w:rsidRDefault="000C4E79" w:rsidP="000813CF">
            <w:pPr>
              <w:jc w:val="center"/>
            </w:pPr>
            <w:r>
              <w:t>1</w:t>
            </w:r>
          </w:p>
        </w:tc>
        <w:tc>
          <w:tcPr>
            <w:tcW w:w="7796" w:type="dxa"/>
          </w:tcPr>
          <w:p w:rsidR="000C4E79" w:rsidRDefault="000C4E79" w:rsidP="000813CF">
            <w:r>
              <w:t xml:space="preserve">Het wachtwoord voor de toegang tot het systeem staat versleuteld opgeslagen. </w:t>
            </w:r>
          </w:p>
        </w:tc>
      </w:tr>
      <w:tr w:rsidR="000C4E79" w:rsidTr="000813CF">
        <w:tc>
          <w:tcPr>
            <w:tcW w:w="817" w:type="dxa"/>
          </w:tcPr>
          <w:p w:rsidR="000C4E79" w:rsidRDefault="000C4E79" w:rsidP="000813CF">
            <w:pPr>
              <w:jc w:val="center"/>
            </w:pPr>
            <w:r>
              <w:t>1</w:t>
            </w:r>
          </w:p>
        </w:tc>
        <w:tc>
          <w:tcPr>
            <w:tcW w:w="7796" w:type="dxa"/>
          </w:tcPr>
          <w:p w:rsidR="000C4E79" w:rsidRDefault="00D1383E" w:rsidP="000813CF">
            <w:r>
              <w:t>Elke PC/laptop/tablet wordt na een beperkte tijd van inactiviteit vergrendeld.</w:t>
            </w:r>
          </w:p>
        </w:tc>
      </w:tr>
      <w:tr w:rsidR="000C4E79" w:rsidTr="000813CF">
        <w:tc>
          <w:tcPr>
            <w:tcW w:w="817" w:type="dxa"/>
            <w:shd w:val="clear" w:color="auto" w:fill="8DB3E2" w:themeFill="text2" w:themeFillTint="66"/>
          </w:tcPr>
          <w:p w:rsidR="000C4E79" w:rsidRPr="00A739D1" w:rsidRDefault="000C4E79" w:rsidP="000813CF">
            <w:pPr>
              <w:jc w:val="center"/>
              <w:rPr>
                <w:sz w:val="4"/>
                <w:szCs w:val="4"/>
              </w:rPr>
            </w:pPr>
          </w:p>
        </w:tc>
        <w:tc>
          <w:tcPr>
            <w:tcW w:w="7796" w:type="dxa"/>
            <w:shd w:val="clear" w:color="auto" w:fill="8DB3E2" w:themeFill="text2" w:themeFillTint="66"/>
          </w:tcPr>
          <w:p w:rsidR="000C4E79" w:rsidRPr="00A739D1" w:rsidRDefault="000C4E79" w:rsidP="000813CF">
            <w:pPr>
              <w:rPr>
                <w:sz w:val="4"/>
                <w:szCs w:val="4"/>
              </w:rPr>
            </w:pPr>
          </w:p>
        </w:tc>
      </w:tr>
      <w:tr w:rsidR="000C4E79" w:rsidTr="000813CF">
        <w:tc>
          <w:tcPr>
            <w:tcW w:w="817" w:type="dxa"/>
          </w:tcPr>
          <w:p w:rsidR="000C4E79" w:rsidRDefault="000C4E79" w:rsidP="000813CF">
            <w:pPr>
              <w:jc w:val="center"/>
            </w:pPr>
            <w:r>
              <w:t>2</w:t>
            </w:r>
          </w:p>
        </w:tc>
        <w:tc>
          <w:tcPr>
            <w:tcW w:w="7796" w:type="dxa"/>
          </w:tcPr>
          <w:p w:rsidR="000C4E79" w:rsidRDefault="000C4E79" w:rsidP="000813CF">
            <w:r>
              <w:t>Toegang tot de gegevens wordt verleend op basis van het 'Need to know'-principe.</w:t>
            </w:r>
          </w:p>
        </w:tc>
      </w:tr>
      <w:tr w:rsidR="000C4E79" w:rsidTr="000813CF">
        <w:tc>
          <w:tcPr>
            <w:tcW w:w="817" w:type="dxa"/>
          </w:tcPr>
          <w:p w:rsidR="000C4E79" w:rsidRDefault="000C4E79" w:rsidP="000813CF">
            <w:pPr>
              <w:jc w:val="center"/>
            </w:pPr>
            <w:r>
              <w:t>2</w:t>
            </w:r>
          </w:p>
        </w:tc>
        <w:tc>
          <w:tcPr>
            <w:tcW w:w="7796" w:type="dxa"/>
          </w:tcPr>
          <w:p w:rsidR="000C4E79" w:rsidRDefault="000C4E79" w:rsidP="000C4E79">
            <w:r>
              <w:t>Gegevens worden niet verspreid zonder de toelating van de verantwoordelijke ervoor.</w:t>
            </w:r>
          </w:p>
        </w:tc>
      </w:tr>
      <w:tr w:rsidR="000C4E79" w:rsidTr="000813CF">
        <w:tc>
          <w:tcPr>
            <w:tcW w:w="817" w:type="dxa"/>
          </w:tcPr>
          <w:p w:rsidR="000C4E79" w:rsidRDefault="000C4E79" w:rsidP="000813CF">
            <w:pPr>
              <w:jc w:val="center"/>
            </w:pPr>
            <w:r>
              <w:t>2</w:t>
            </w:r>
          </w:p>
        </w:tc>
        <w:tc>
          <w:tcPr>
            <w:tcW w:w="7796" w:type="dxa"/>
          </w:tcPr>
          <w:p w:rsidR="000C4E79" w:rsidRDefault="000C4E79" w:rsidP="000813CF">
            <w:r>
              <w:t xml:space="preserve">Testgegevens krijgen - indien het </w:t>
            </w:r>
            <w:r w:rsidRPr="006A6812">
              <w:t>kopieën</w:t>
            </w:r>
            <w:r>
              <w:t xml:space="preserve"> zijn van productiegegevens - dezelfde bescherming als de productiegegevens. </w:t>
            </w:r>
          </w:p>
        </w:tc>
      </w:tr>
      <w:tr w:rsidR="000C4E79" w:rsidTr="000813CF">
        <w:tc>
          <w:tcPr>
            <w:tcW w:w="817" w:type="dxa"/>
            <w:shd w:val="clear" w:color="auto" w:fill="8DB3E2" w:themeFill="text2" w:themeFillTint="66"/>
          </w:tcPr>
          <w:p w:rsidR="000C4E79" w:rsidRPr="00A739D1" w:rsidRDefault="000C4E79" w:rsidP="000813CF">
            <w:pPr>
              <w:jc w:val="center"/>
              <w:rPr>
                <w:sz w:val="4"/>
                <w:szCs w:val="4"/>
              </w:rPr>
            </w:pPr>
          </w:p>
        </w:tc>
        <w:tc>
          <w:tcPr>
            <w:tcW w:w="7796" w:type="dxa"/>
            <w:shd w:val="clear" w:color="auto" w:fill="8DB3E2" w:themeFill="text2" w:themeFillTint="66"/>
          </w:tcPr>
          <w:p w:rsidR="000C4E79" w:rsidRPr="00A739D1" w:rsidRDefault="000C4E79" w:rsidP="000813CF">
            <w:pPr>
              <w:rPr>
                <w:sz w:val="4"/>
                <w:szCs w:val="4"/>
              </w:rPr>
            </w:pPr>
          </w:p>
        </w:tc>
      </w:tr>
      <w:tr w:rsidR="000C4E79" w:rsidTr="000813CF">
        <w:tc>
          <w:tcPr>
            <w:tcW w:w="817" w:type="dxa"/>
          </w:tcPr>
          <w:p w:rsidR="000C4E79" w:rsidRPr="00A739D1" w:rsidRDefault="000C4E79" w:rsidP="000813CF">
            <w:pPr>
              <w:jc w:val="center"/>
              <w:rPr>
                <w:rFonts w:cs="Arabic Typesetting"/>
                <w:sz w:val="6"/>
                <w:szCs w:val="6"/>
              </w:rPr>
            </w:pPr>
            <w:r>
              <w:t>3</w:t>
            </w:r>
          </w:p>
        </w:tc>
        <w:tc>
          <w:tcPr>
            <w:tcW w:w="7796" w:type="dxa"/>
          </w:tcPr>
          <w:p w:rsidR="000C4E79" w:rsidRPr="00A739D1" w:rsidRDefault="000C4E79" w:rsidP="000813CF">
            <w:pPr>
              <w:rPr>
                <w:rFonts w:cs="Arabic Typesetting"/>
                <w:sz w:val="4"/>
                <w:szCs w:val="4"/>
              </w:rPr>
            </w:pPr>
            <w:r>
              <w:t xml:space="preserve">Het wachtwoord voor de toegang tot het systeem is een sterk wachtwoord, wat wil zeggen dat het bestaat uit minstens 8 posities en een combinatie is van kleine en grote letters en cijfers. Hierop moet het systeem een controle uitoefenen. Het wachtwoord is maximaal 1 </w:t>
            </w:r>
            <w:r>
              <w:lastRenderedPageBreak/>
              <w:t>jaar geldig.</w:t>
            </w:r>
          </w:p>
        </w:tc>
      </w:tr>
      <w:tr w:rsidR="000C4E79" w:rsidTr="000813CF">
        <w:tc>
          <w:tcPr>
            <w:tcW w:w="817" w:type="dxa"/>
          </w:tcPr>
          <w:p w:rsidR="000C4E79" w:rsidRDefault="000C4E79" w:rsidP="000813CF">
            <w:pPr>
              <w:jc w:val="center"/>
            </w:pPr>
            <w:r>
              <w:lastRenderedPageBreak/>
              <w:t>3</w:t>
            </w:r>
          </w:p>
        </w:tc>
        <w:tc>
          <w:tcPr>
            <w:tcW w:w="7796" w:type="dxa"/>
          </w:tcPr>
          <w:p w:rsidR="000C4E79" w:rsidRDefault="000C4E79" w:rsidP="000813CF">
            <w:r>
              <w:t>Het wachtwoord wordt via een veilige versleutelde verbinding verstuurd.</w:t>
            </w:r>
          </w:p>
        </w:tc>
      </w:tr>
      <w:tr w:rsidR="000C4E79" w:rsidTr="000813CF">
        <w:tc>
          <w:tcPr>
            <w:tcW w:w="817" w:type="dxa"/>
          </w:tcPr>
          <w:p w:rsidR="000C4E79" w:rsidRDefault="000C4E79" w:rsidP="000813CF">
            <w:pPr>
              <w:jc w:val="center"/>
            </w:pPr>
            <w:r>
              <w:t>3</w:t>
            </w:r>
          </w:p>
        </w:tc>
        <w:tc>
          <w:tcPr>
            <w:tcW w:w="7796" w:type="dxa"/>
          </w:tcPr>
          <w:p w:rsidR="000C4E79" w:rsidRDefault="000C4E79" w:rsidP="000813CF">
            <w:r>
              <w:t>De toegang tot het ICT-systeem is traceerbaar op gebruikersnaam</w:t>
            </w:r>
          </w:p>
        </w:tc>
      </w:tr>
      <w:tr w:rsidR="000C4E79" w:rsidTr="000813CF">
        <w:tc>
          <w:tcPr>
            <w:tcW w:w="817" w:type="dxa"/>
          </w:tcPr>
          <w:p w:rsidR="000C4E79" w:rsidRDefault="000C4E79" w:rsidP="000813CF">
            <w:pPr>
              <w:jc w:val="center"/>
            </w:pPr>
            <w:r>
              <w:t>3</w:t>
            </w:r>
          </w:p>
        </w:tc>
        <w:tc>
          <w:tcPr>
            <w:tcW w:w="7796" w:type="dxa"/>
          </w:tcPr>
          <w:p w:rsidR="000C4E79" w:rsidRDefault="000C4E79" w:rsidP="000813CF">
            <w:r>
              <w:t xml:space="preserve">De back-up van de gegevens wordt fysiek beveiligd en procedures voor toegang en restore worden voorzien van de nodige regels om de vertrouwelijkheid te waarborgen. </w:t>
            </w:r>
          </w:p>
        </w:tc>
      </w:tr>
      <w:tr w:rsidR="000C4E79" w:rsidTr="000813CF">
        <w:tc>
          <w:tcPr>
            <w:tcW w:w="817" w:type="dxa"/>
          </w:tcPr>
          <w:p w:rsidR="000C4E79" w:rsidRDefault="000C4E79" w:rsidP="000813CF">
            <w:pPr>
              <w:jc w:val="center"/>
            </w:pPr>
            <w:r>
              <w:t>3</w:t>
            </w:r>
          </w:p>
        </w:tc>
        <w:tc>
          <w:tcPr>
            <w:tcW w:w="7796" w:type="dxa"/>
          </w:tcPr>
          <w:p w:rsidR="000C4E79" w:rsidRDefault="000C4E79" w:rsidP="000813CF">
            <w:r>
              <w:t>Indien een toestel met gegevensopslag ingeleverd wordt, moet het deze gegevens via volledige formattering vernietigen (niet alleen de indexering)</w:t>
            </w:r>
          </w:p>
        </w:tc>
      </w:tr>
      <w:tr w:rsidR="000C4E79" w:rsidTr="000813CF">
        <w:tc>
          <w:tcPr>
            <w:tcW w:w="817" w:type="dxa"/>
          </w:tcPr>
          <w:p w:rsidR="000C4E79" w:rsidRDefault="000C4E79" w:rsidP="000813CF">
            <w:pPr>
              <w:jc w:val="center"/>
            </w:pPr>
            <w:r>
              <w:t>3</w:t>
            </w:r>
          </w:p>
        </w:tc>
        <w:tc>
          <w:tcPr>
            <w:tcW w:w="7796" w:type="dxa"/>
          </w:tcPr>
          <w:p w:rsidR="000C4E79" w:rsidRDefault="000C4E79" w:rsidP="000813CF">
            <w:r>
              <w:t>Indien een toestel met gegevensopslag defect is, moet het vernietigd worden.</w:t>
            </w:r>
          </w:p>
        </w:tc>
      </w:tr>
      <w:tr w:rsidR="000C4E79" w:rsidTr="000813CF">
        <w:tc>
          <w:tcPr>
            <w:tcW w:w="817" w:type="dxa"/>
          </w:tcPr>
          <w:p w:rsidR="000C4E79" w:rsidRDefault="000C4E79" w:rsidP="000813CF">
            <w:pPr>
              <w:jc w:val="center"/>
            </w:pPr>
            <w:r>
              <w:t>3</w:t>
            </w:r>
          </w:p>
        </w:tc>
        <w:tc>
          <w:tcPr>
            <w:tcW w:w="7796" w:type="dxa"/>
          </w:tcPr>
          <w:p w:rsidR="000C4E79" w:rsidRDefault="00D211BC" w:rsidP="000813CF">
            <w:r>
              <w:t>Versleuteling van datatransport wordt toegepast om afluisteren te voorkomen. De gegevens mogen dus niet via het publieke netwerk (internet) benaderbaar zijn tenzij via een beveiligde netwerkprotocol (https, imaps, pop3s,…).</w:t>
            </w:r>
          </w:p>
        </w:tc>
      </w:tr>
      <w:tr w:rsidR="000C4E79" w:rsidTr="000813CF">
        <w:tc>
          <w:tcPr>
            <w:tcW w:w="817" w:type="dxa"/>
          </w:tcPr>
          <w:p w:rsidR="000C4E79" w:rsidRDefault="000C4E79" w:rsidP="000813CF">
            <w:pPr>
              <w:jc w:val="center"/>
            </w:pPr>
            <w:r>
              <w:t>3</w:t>
            </w:r>
          </w:p>
        </w:tc>
        <w:tc>
          <w:tcPr>
            <w:tcW w:w="7796" w:type="dxa"/>
          </w:tcPr>
          <w:p w:rsidR="000C4E79" w:rsidRDefault="00126785" w:rsidP="000813CF">
            <w:r>
              <w:t>De gegevens mogen niet op mobiele apparaten (laptop, USB, CD, ...) worden geplaatst zonder versleuteling ervan (encryptering) of een beveiliging via toegangscode.</w:t>
            </w:r>
          </w:p>
        </w:tc>
      </w:tr>
      <w:tr w:rsidR="000C4E79" w:rsidTr="000813CF">
        <w:tc>
          <w:tcPr>
            <w:tcW w:w="817" w:type="dxa"/>
            <w:shd w:val="clear" w:color="auto" w:fill="8DB3E2" w:themeFill="text2" w:themeFillTint="66"/>
          </w:tcPr>
          <w:p w:rsidR="000C4E79" w:rsidRPr="007A59BA" w:rsidRDefault="000C4E79" w:rsidP="000813CF">
            <w:pPr>
              <w:jc w:val="center"/>
              <w:rPr>
                <w:sz w:val="4"/>
                <w:szCs w:val="4"/>
              </w:rPr>
            </w:pPr>
          </w:p>
        </w:tc>
        <w:tc>
          <w:tcPr>
            <w:tcW w:w="7796" w:type="dxa"/>
            <w:shd w:val="clear" w:color="auto" w:fill="8DB3E2" w:themeFill="text2" w:themeFillTint="66"/>
          </w:tcPr>
          <w:p w:rsidR="000C4E79" w:rsidRPr="007A59BA" w:rsidRDefault="000C4E79" w:rsidP="000813CF">
            <w:pPr>
              <w:rPr>
                <w:sz w:val="4"/>
                <w:szCs w:val="4"/>
              </w:rPr>
            </w:pPr>
          </w:p>
        </w:tc>
      </w:tr>
      <w:tr w:rsidR="000C4E79" w:rsidTr="000813CF">
        <w:tc>
          <w:tcPr>
            <w:tcW w:w="817" w:type="dxa"/>
          </w:tcPr>
          <w:p w:rsidR="000C4E79" w:rsidRDefault="000C4E79" w:rsidP="000813CF">
            <w:pPr>
              <w:jc w:val="center"/>
            </w:pPr>
            <w:r>
              <w:t>4</w:t>
            </w:r>
          </w:p>
        </w:tc>
        <w:tc>
          <w:tcPr>
            <w:tcW w:w="7796" w:type="dxa"/>
          </w:tcPr>
          <w:p w:rsidR="000C4E79" w:rsidRDefault="000C4E79" w:rsidP="000813CF">
            <w:r>
              <w:t>De wetgeving op de privacy is van toepassing. Alle medewerkers moeten hiervan op de hoogte gebracht worden.</w:t>
            </w:r>
          </w:p>
        </w:tc>
      </w:tr>
      <w:tr w:rsidR="000C4E79" w:rsidTr="000813CF">
        <w:tc>
          <w:tcPr>
            <w:tcW w:w="817" w:type="dxa"/>
            <w:shd w:val="clear" w:color="auto" w:fill="8DB3E2" w:themeFill="text2" w:themeFillTint="66"/>
          </w:tcPr>
          <w:p w:rsidR="000C4E79" w:rsidRPr="00A739D1" w:rsidRDefault="000C4E79" w:rsidP="000813CF">
            <w:pPr>
              <w:jc w:val="center"/>
              <w:rPr>
                <w:sz w:val="4"/>
                <w:szCs w:val="4"/>
              </w:rPr>
            </w:pPr>
          </w:p>
        </w:tc>
        <w:tc>
          <w:tcPr>
            <w:tcW w:w="7796" w:type="dxa"/>
            <w:shd w:val="clear" w:color="auto" w:fill="8DB3E2" w:themeFill="text2" w:themeFillTint="66"/>
          </w:tcPr>
          <w:p w:rsidR="000C4E79" w:rsidRPr="00A739D1" w:rsidRDefault="000C4E79" w:rsidP="000813CF">
            <w:pPr>
              <w:rPr>
                <w:sz w:val="4"/>
                <w:szCs w:val="4"/>
              </w:rPr>
            </w:pPr>
          </w:p>
        </w:tc>
      </w:tr>
      <w:tr w:rsidR="000C4E79" w:rsidTr="000813CF">
        <w:tc>
          <w:tcPr>
            <w:tcW w:w="817" w:type="dxa"/>
          </w:tcPr>
          <w:p w:rsidR="000C4E79" w:rsidRPr="00A739D1" w:rsidRDefault="000C4E79" w:rsidP="000813CF">
            <w:pPr>
              <w:jc w:val="center"/>
              <w:rPr>
                <w:sz w:val="4"/>
                <w:szCs w:val="4"/>
              </w:rPr>
            </w:pPr>
            <w:r>
              <w:t>5</w:t>
            </w:r>
          </w:p>
        </w:tc>
        <w:tc>
          <w:tcPr>
            <w:tcW w:w="7796" w:type="dxa"/>
          </w:tcPr>
          <w:p w:rsidR="000C4E79" w:rsidRPr="00A739D1" w:rsidRDefault="000C4E79" w:rsidP="000813CF">
            <w:pPr>
              <w:rPr>
                <w:sz w:val="4"/>
                <w:szCs w:val="4"/>
              </w:rPr>
            </w:pPr>
            <w:r>
              <w:t>De toegang tot deze gegevens is traceerbaar op gebruikersnaam</w:t>
            </w:r>
            <w:r w:rsidR="00995872">
              <w:t xml:space="preserve"> of afgeschermd tot een beperkt aantal geïdentificeerde personen</w:t>
            </w:r>
            <w:r>
              <w:t xml:space="preserve">. </w:t>
            </w:r>
          </w:p>
        </w:tc>
      </w:tr>
      <w:tr w:rsidR="000C4E79" w:rsidTr="000813CF">
        <w:tc>
          <w:tcPr>
            <w:tcW w:w="817" w:type="dxa"/>
            <w:shd w:val="clear" w:color="auto" w:fill="8DB3E2" w:themeFill="text2" w:themeFillTint="66"/>
          </w:tcPr>
          <w:p w:rsidR="000C4E79" w:rsidRPr="00A739D1" w:rsidRDefault="000C4E79" w:rsidP="000813CF">
            <w:pPr>
              <w:jc w:val="center"/>
              <w:rPr>
                <w:sz w:val="4"/>
                <w:szCs w:val="4"/>
              </w:rPr>
            </w:pPr>
          </w:p>
        </w:tc>
        <w:tc>
          <w:tcPr>
            <w:tcW w:w="7796" w:type="dxa"/>
            <w:shd w:val="clear" w:color="auto" w:fill="8DB3E2" w:themeFill="text2" w:themeFillTint="66"/>
          </w:tcPr>
          <w:p w:rsidR="000C4E79" w:rsidRPr="00A739D1" w:rsidRDefault="000C4E79" w:rsidP="000813CF">
            <w:pPr>
              <w:rPr>
                <w:sz w:val="4"/>
                <w:szCs w:val="4"/>
              </w:rPr>
            </w:pPr>
          </w:p>
        </w:tc>
      </w:tr>
      <w:tr w:rsidR="000C4E79" w:rsidTr="000813CF">
        <w:tc>
          <w:tcPr>
            <w:tcW w:w="817" w:type="dxa"/>
          </w:tcPr>
          <w:p w:rsidR="000C4E79" w:rsidRPr="00A739D1" w:rsidRDefault="000C4E79" w:rsidP="000813CF">
            <w:pPr>
              <w:jc w:val="center"/>
              <w:rPr>
                <w:sz w:val="4"/>
                <w:szCs w:val="4"/>
              </w:rPr>
            </w:pPr>
            <w:r>
              <w:t>6</w:t>
            </w:r>
          </w:p>
        </w:tc>
        <w:tc>
          <w:tcPr>
            <w:tcW w:w="7796" w:type="dxa"/>
          </w:tcPr>
          <w:p w:rsidR="000C4E79" w:rsidRPr="00A739D1" w:rsidRDefault="009B1517" w:rsidP="000813CF">
            <w:pPr>
              <w:rPr>
                <w:sz w:val="4"/>
                <w:szCs w:val="4"/>
              </w:rPr>
            </w:pPr>
            <w:r>
              <w:t>Verwerken van deze gegevens is niet toegelaten.</w:t>
            </w:r>
          </w:p>
        </w:tc>
      </w:tr>
      <w:tr w:rsidR="000C4E79" w:rsidTr="000813CF">
        <w:tc>
          <w:tcPr>
            <w:tcW w:w="817" w:type="dxa"/>
            <w:shd w:val="clear" w:color="auto" w:fill="8DB3E2" w:themeFill="text2" w:themeFillTint="66"/>
          </w:tcPr>
          <w:p w:rsidR="000C4E79" w:rsidRPr="00A739D1" w:rsidRDefault="000C4E79" w:rsidP="000813CF">
            <w:pPr>
              <w:jc w:val="center"/>
              <w:rPr>
                <w:sz w:val="4"/>
                <w:szCs w:val="4"/>
              </w:rPr>
            </w:pPr>
          </w:p>
        </w:tc>
        <w:tc>
          <w:tcPr>
            <w:tcW w:w="7796" w:type="dxa"/>
            <w:shd w:val="clear" w:color="auto" w:fill="8DB3E2" w:themeFill="text2" w:themeFillTint="66"/>
          </w:tcPr>
          <w:p w:rsidR="000C4E79" w:rsidRPr="00A739D1" w:rsidRDefault="000C4E79" w:rsidP="000813CF">
            <w:pPr>
              <w:rPr>
                <w:sz w:val="4"/>
                <w:szCs w:val="4"/>
              </w:rPr>
            </w:pPr>
          </w:p>
        </w:tc>
      </w:tr>
    </w:tbl>
    <w:p w:rsidR="000C4E79" w:rsidRDefault="000C4E79" w:rsidP="000C4E79"/>
    <w:p w:rsidR="000C4E79" w:rsidRDefault="000C4E79" w:rsidP="000C4E79"/>
    <w:p w:rsidR="000C4E79" w:rsidRDefault="000C4E79" w:rsidP="000C4E79">
      <w:pPr>
        <w:pStyle w:val="Kop3"/>
      </w:pPr>
      <w:bookmarkStart w:id="70" w:name="_Toc377546050"/>
      <w:bookmarkStart w:id="71" w:name="_Toc377558411"/>
      <w:bookmarkStart w:id="72" w:name="_Toc483309158"/>
      <w:bookmarkStart w:id="73" w:name="_Toc499629133"/>
      <w:bookmarkStart w:id="74" w:name="_Toc500770309"/>
      <w:bookmarkStart w:id="75" w:name="_Toc500845967"/>
      <w:r>
        <w:t>Checklist voor documenten</w:t>
      </w:r>
      <w:bookmarkEnd w:id="70"/>
      <w:bookmarkEnd w:id="71"/>
      <w:bookmarkEnd w:id="72"/>
      <w:bookmarkEnd w:id="73"/>
      <w:bookmarkEnd w:id="74"/>
      <w:bookmarkEnd w:id="75"/>
    </w:p>
    <w:p w:rsidR="000C4E79" w:rsidRDefault="000C4E79" w:rsidP="000C4E79"/>
    <w:tbl>
      <w:tblPr>
        <w:tblStyle w:val="Tabelraster"/>
        <w:tblW w:w="0" w:type="auto"/>
        <w:tblLayout w:type="fixed"/>
        <w:tblLook w:val="04A0" w:firstRow="1" w:lastRow="0" w:firstColumn="1" w:lastColumn="0" w:noHBand="0" w:noVBand="1"/>
      </w:tblPr>
      <w:tblGrid>
        <w:gridCol w:w="817"/>
        <w:gridCol w:w="7796"/>
      </w:tblGrid>
      <w:tr w:rsidR="000C4E79" w:rsidTr="000813CF">
        <w:tc>
          <w:tcPr>
            <w:tcW w:w="817" w:type="dxa"/>
          </w:tcPr>
          <w:p w:rsidR="000C4E79" w:rsidRPr="00A739D1" w:rsidRDefault="000C4E79" w:rsidP="000813CF">
            <w:pPr>
              <w:jc w:val="center"/>
              <w:rPr>
                <w:b/>
              </w:rPr>
            </w:pPr>
            <w:r w:rsidRPr="00A739D1">
              <w:rPr>
                <w:b/>
              </w:rPr>
              <w:t>Klasse</w:t>
            </w:r>
          </w:p>
          <w:p w:rsidR="000C4E79" w:rsidRPr="00A739D1" w:rsidRDefault="000C4E79" w:rsidP="000813CF">
            <w:pPr>
              <w:jc w:val="center"/>
              <w:rPr>
                <w:b/>
              </w:rPr>
            </w:pPr>
            <w:r w:rsidRPr="00A739D1">
              <w:rPr>
                <w:b/>
              </w:rPr>
              <w:t>&gt;=</w:t>
            </w:r>
          </w:p>
        </w:tc>
        <w:tc>
          <w:tcPr>
            <w:tcW w:w="7796" w:type="dxa"/>
          </w:tcPr>
          <w:p w:rsidR="000C4E79" w:rsidRPr="00A739D1" w:rsidRDefault="000C4E79" w:rsidP="000813CF">
            <w:pPr>
              <w:rPr>
                <w:b/>
              </w:rPr>
            </w:pPr>
            <w:r w:rsidRPr="00A739D1">
              <w:rPr>
                <w:b/>
              </w:rPr>
              <w:t>Minimale Maatregel</w:t>
            </w:r>
          </w:p>
        </w:tc>
      </w:tr>
      <w:tr w:rsidR="000C4E79" w:rsidTr="000813CF">
        <w:tc>
          <w:tcPr>
            <w:tcW w:w="817" w:type="dxa"/>
            <w:shd w:val="clear" w:color="auto" w:fill="8DB3E2" w:themeFill="text2" w:themeFillTint="66"/>
          </w:tcPr>
          <w:p w:rsidR="000C4E79" w:rsidRPr="007A59BA" w:rsidRDefault="000C4E79" w:rsidP="000813CF">
            <w:pPr>
              <w:jc w:val="center"/>
              <w:rPr>
                <w:sz w:val="4"/>
                <w:szCs w:val="4"/>
              </w:rPr>
            </w:pPr>
          </w:p>
        </w:tc>
        <w:tc>
          <w:tcPr>
            <w:tcW w:w="7796" w:type="dxa"/>
            <w:shd w:val="clear" w:color="auto" w:fill="8DB3E2" w:themeFill="text2" w:themeFillTint="66"/>
          </w:tcPr>
          <w:p w:rsidR="000C4E79" w:rsidRPr="007A59BA" w:rsidRDefault="000C4E79" w:rsidP="000813CF">
            <w:pPr>
              <w:rPr>
                <w:sz w:val="4"/>
                <w:szCs w:val="4"/>
              </w:rPr>
            </w:pPr>
          </w:p>
        </w:tc>
      </w:tr>
      <w:tr w:rsidR="000C4E79" w:rsidTr="000813CF">
        <w:tc>
          <w:tcPr>
            <w:tcW w:w="817" w:type="dxa"/>
          </w:tcPr>
          <w:p w:rsidR="000C4E79" w:rsidRDefault="000C4E79" w:rsidP="000813CF">
            <w:pPr>
              <w:jc w:val="center"/>
            </w:pPr>
            <w:r>
              <w:t>2</w:t>
            </w:r>
          </w:p>
        </w:tc>
        <w:tc>
          <w:tcPr>
            <w:tcW w:w="7796" w:type="dxa"/>
          </w:tcPr>
          <w:p w:rsidR="000C4E79" w:rsidRDefault="00793E12" w:rsidP="000813CF">
            <w:r w:rsidRPr="00D52572">
              <w:t>Afdrukken, doormailen of kopiëren van documenten mag uitsluitend voor intern gebruik; anders is toelating van de verantwoordelijke vereist.</w:t>
            </w:r>
          </w:p>
        </w:tc>
      </w:tr>
      <w:tr w:rsidR="000C4E79" w:rsidTr="000813CF">
        <w:tc>
          <w:tcPr>
            <w:tcW w:w="817" w:type="dxa"/>
            <w:shd w:val="clear" w:color="auto" w:fill="8DB3E2" w:themeFill="text2" w:themeFillTint="66"/>
          </w:tcPr>
          <w:p w:rsidR="000C4E79" w:rsidRPr="007A59BA" w:rsidRDefault="000C4E79" w:rsidP="000813CF">
            <w:pPr>
              <w:jc w:val="center"/>
              <w:rPr>
                <w:sz w:val="4"/>
                <w:szCs w:val="4"/>
              </w:rPr>
            </w:pPr>
          </w:p>
        </w:tc>
        <w:tc>
          <w:tcPr>
            <w:tcW w:w="7796" w:type="dxa"/>
            <w:shd w:val="clear" w:color="auto" w:fill="8DB3E2" w:themeFill="text2" w:themeFillTint="66"/>
          </w:tcPr>
          <w:p w:rsidR="000C4E79" w:rsidRPr="007A59BA" w:rsidRDefault="000C4E79" w:rsidP="000813CF">
            <w:pPr>
              <w:rPr>
                <w:sz w:val="4"/>
                <w:szCs w:val="4"/>
              </w:rPr>
            </w:pPr>
          </w:p>
        </w:tc>
      </w:tr>
      <w:tr w:rsidR="000C4E79" w:rsidTr="000813CF">
        <w:tc>
          <w:tcPr>
            <w:tcW w:w="817" w:type="dxa"/>
          </w:tcPr>
          <w:p w:rsidR="000C4E79" w:rsidRDefault="000C4E79" w:rsidP="000813CF">
            <w:pPr>
              <w:jc w:val="center"/>
            </w:pPr>
            <w:r>
              <w:t>3</w:t>
            </w:r>
          </w:p>
        </w:tc>
        <w:tc>
          <w:tcPr>
            <w:tcW w:w="7796" w:type="dxa"/>
          </w:tcPr>
          <w:p w:rsidR="000C4E79" w:rsidRDefault="009B1517" w:rsidP="009B1517">
            <w:r>
              <w:t>Afgedrukte d</w:t>
            </w:r>
            <w:r w:rsidR="000C4E79">
              <w:t>ocumenten mogen niet onbeheerd achtergelaten worden op de werkplek. Voor deze documenten geldt dus het 'clean desk'-principe.</w:t>
            </w:r>
          </w:p>
        </w:tc>
      </w:tr>
      <w:tr w:rsidR="000C4E79" w:rsidTr="000813CF">
        <w:tc>
          <w:tcPr>
            <w:tcW w:w="817" w:type="dxa"/>
          </w:tcPr>
          <w:p w:rsidR="000C4E79" w:rsidRDefault="000C4E79" w:rsidP="000813CF">
            <w:pPr>
              <w:jc w:val="center"/>
            </w:pPr>
            <w:r>
              <w:t>3</w:t>
            </w:r>
          </w:p>
        </w:tc>
        <w:tc>
          <w:tcPr>
            <w:tcW w:w="7796" w:type="dxa"/>
          </w:tcPr>
          <w:p w:rsidR="000C4E79" w:rsidRDefault="009B1517" w:rsidP="009B1517">
            <w:r>
              <w:t>Afgedrukte d</w:t>
            </w:r>
            <w:r w:rsidR="000C4E79">
              <w:t xml:space="preserve">ocumenten mogen niet </w:t>
            </w:r>
            <w:r w:rsidR="00793E12">
              <w:t xml:space="preserve">zomaar </w:t>
            </w:r>
            <w:r w:rsidR="000C4E79">
              <w:t>in de prullenmand belanden. Vernietiging is verplicht.</w:t>
            </w:r>
          </w:p>
        </w:tc>
      </w:tr>
      <w:tr w:rsidR="000C4E79" w:rsidTr="000813CF">
        <w:tc>
          <w:tcPr>
            <w:tcW w:w="817" w:type="dxa"/>
            <w:shd w:val="clear" w:color="auto" w:fill="8DB3E2" w:themeFill="text2" w:themeFillTint="66"/>
          </w:tcPr>
          <w:p w:rsidR="000C4E79" w:rsidRPr="007A59BA" w:rsidRDefault="000C4E79" w:rsidP="000813CF">
            <w:pPr>
              <w:jc w:val="center"/>
              <w:rPr>
                <w:sz w:val="4"/>
                <w:szCs w:val="4"/>
              </w:rPr>
            </w:pPr>
          </w:p>
        </w:tc>
        <w:tc>
          <w:tcPr>
            <w:tcW w:w="7796" w:type="dxa"/>
            <w:shd w:val="clear" w:color="auto" w:fill="8DB3E2" w:themeFill="text2" w:themeFillTint="66"/>
          </w:tcPr>
          <w:p w:rsidR="000C4E79" w:rsidRPr="007A59BA" w:rsidRDefault="000C4E79" w:rsidP="000813CF">
            <w:pPr>
              <w:rPr>
                <w:sz w:val="4"/>
                <w:szCs w:val="4"/>
              </w:rPr>
            </w:pPr>
          </w:p>
        </w:tc>
      </w:tr>
      <w:tr w:rsidR="000C4E79" w:rsidTr="000813CF">
        <w:tc>
          <w:tcPr>
            <w:tcW w:w="817" w:type="dxa"/>
          </w:tcPr>
          <w:p w:rsidR="000C4E79" w:rsidRDefault="000C4E79" w:rsidP="000813CF">
            <w:pPr>
              <w:jc w:val="center"/>
            </w:pPr>
            <w:r>
              <w:t>4</w:t>
            </w:r>
          </w:p>
        </w:tc>
        <w:tc>
          <w:tcPr>
            <w:tcW w:w="7796" w:type="dxa"/>
          </w:tcPr>
          <w:p w:rsidR="000C4E79" w:rsidRDefault="000C4E79" w:rsidP="000813CF">
            <w:r>
              <w:t>De wetgeving op de privacy is van toepassing. Alle medewerkers moeten hiervan op de hoogte gebracht worden.</w:t>
            </w:r>
          </w:p>
        </w:tc>
      </w:tr>
      <w:tr w:rsidR="000C4E79" w:rsidTr="000813CF">
        <w:tc>
          <w:tcPr>
            <w:tcW w:w="817" w:type="dxa"/>
            <w:shd w:val="clear" w:color="auto" w:fill="8DB3E2" w:themeFill="text2" w:themeFillTint="66"/>
          </w:tcPr>
          <w:p w:rsidR="000C4E79" w:rsidRPr="007A59BA" w:rsidRDefault="000C4E79" w:rsidP="000813CF">
            <w:pPr>
              <w:jc w:val="center"/>
              <w:rPr>
                <w:sz w:val="4"/>
                <w:szCs w:val="4"/>
              </w:rPr>
            </w:pPr>
          </w:p>
        </w:tc>
        <w:tc>
          <w:tcPr>
            <w:tcW w:w="7796" w:type="dxa"/>
            <w:shd w:val="clear" w:color="auto" w:fill="8DB3E2" w:themeFill="text2" w:themeFillTint="66"/>
          </w:tcPr>
          <w:p w:rsidR="000C4E79" w:rsidRPr="007A59BA" w:rsidRDefault="000C4E79" w:rsidP="000813CF">
            <w:pPr>
              <w:rPr>
                <w:sz w:val="4"/>
                <w:szCs w:val="4"/>
              </w:rPr>
            </w:pPr>
          </w:p>
        </w:tc>
      </w:tr>
      <w:tr w:rsidR="000C4E79" w:rsidTr="000813CF">
        <w:tc>
          <w:tcPr>
            <w:tcW w:w="817" w:type="dxa"/>
          </w:tcPr>
          <w:p w:rsidR="000C4E79" w:rsidRDefault="000C4E79" w:rsidP="000813CF">
            <w:pPr>
              <w:jc w:val="center"/>
            </w:pPr>
            <w:r>
              <w:t>5</w:t>
            </w:r>
          </w:p>
        </w:tc>
        <w:tc>
          <w:tcPr>
            <w:tcW w:w="7796" w:type="dxa"/>
          </w:tcPr>
          <w:p w:rsidR="000C4E79" w:rsidRDefault="00793E12" w:rsidP="000813CF">
            <w:r w:rsidRPr="00D52572">
              <w:t>Afdrukken, doormailen of kopiëren van deze documenten is niet toegelaten tenzij voor specifieke doeleinden. Hiervan is een inventaris beschikbaar bij de verantwoordelijke, bevattende de gemandateerde(n).</w:t>
            </w:r>
          </w:p>
        </w:tc>
      </w:tr>
      <w:tr w:rsidR="000C4E79" w:rsidTr="000813CF">
        <w:tc>
          <w:tcPr>
            <w:tcW w:w="817" w:type="dxa"/>
          </w:tcPr>
          <w:p w:rsidR="000C4E79" w:rsidRDefault="000C4E79" w:rsidP="000813CF">
            <w:pPr>
              <w:jc w:val="center"/>
            </w:pPr>
            <w:r>
              <w:t>5</w:t>
            </w:r>
          </w:p>
        </w:tc>
        <w:tc>
          <w:tcPr>
            <w:tcW w:w="7796" w:type="dxa"/>
          </w:tcPr>
          <w:p w:rsidR="000C4E79" w:rsidRDefault="000C4E79" w:rsidP="000813CF">
            <w:r>
              <w:t>Afdrukken of kopiëren van de documenten gebeurt steeds onder toezicht.</w:t>
            </w:r>
          </w:p>
        </w:tc>
      </w:tr>
      <w:tr w:rsidR="000C4E79" w:rsidTr="000813CF">
        <w:tc>
          <w:tcPr>
            <w:tcW w:w="817" w:type="dxa"/>
          </w:tcPr>
          <w:p w:rsidR="000C4E79" w:rsidRDefault="000C4E79" w:rsidP="000813CF">
            <w:pPr>
              <w:jc w:val="center"/>
            </w:pPr>
            <w:r>
              <w:t>5</w:t>
            </w:r>
          </w:p>
        </w:tc>
        <w:tc>
          <w:tcPr>
            <w:tcW w:w="7796" w:type="dxa"/>
          </w:tcPr>
          <w:p w:rsidR="000C4E79" w:rsidRDefault="009B1517" w:rsidP="009B1517">
            <w:r>
              <w:t>Afgedrukte d</w:t>
            </w:r>
            <w:r w:rsidR="000C4E79">
              <w:t>ocumenten moeten achter gesloten deur bewaard worden. Dit geldt ook voor archieven.</w:t>
            </w:r>
          </w:p>
        </w:tc>
      </w:tr>
      <w:tr w:rsidR="000C4E79" w:rsidTr="000813CF">
        <w:tc>
          <w:tcPr>
            <w:tcW w:w="817" w:type="dxa"/>
          </w:tcPr>
          <w:p w:rsidR="000C4E79" w:rsidRDefault="000C4E79" w:rsidP="000813CF">
            <w:pPr>
              <w:jc w:val="center"/>
            </w:pPr>
            <w:r>
              <w:t>5</w:t>
            </w:r>
          </w:p>
        </w:tc>
        <w:tc>
          <w:tcPr>
            <w:tcW w:w="7796" w:type="dxa"/>
          </w:tcPr>
          <w:p w:rsidR="000C4E79" w:rsidRDefault="009B1517" w:rsidP="009B1517">
            <w:r>
              <w:t>Afgedrukte d</w:t>
            </w:r>
            <w:r w:rsidR="000C4E79">
              <w:t xml:space="preserve">ocumenten mogen het gebouw niet verlaten zonder bijkomende maatregelen. Er moet steeds toezicht zijn op het document tot aan de bestemming. </w:t>
            </w:r>
          </w:p>
        </w:tc>
      </w:tr>
      <w:tr w:rsidR="000C4E79" w:rsidTr="000813CF">
        <w:tc>
          <w:tcPr>
            <w:tcW w:w="817" w:type="dxa"/>
            <w:shd w:val="clear" w:color="auto" w:fill="8DB3E2" w:themeFill="text2" w:themeFillTint="66"/>
          </w:tcPr>
          <w:p w:rsidR="000C4E79" w:rsidRPr="007A59BA" w:rsidRDefault="000C4E79" w:rsidP="000813CF">
            <w:pPr>
              <w:jc w:val="center"/>
              <w:rPr>
                <w:sz w:val="4"/>
                <w:szCs w:val="4"/>
              </w:rPr>
            </w:pPr>
          </w:p>
        </w:tc>
        <w:tc>
          <w:tcPr>
            <w:tcW w:w="7796" w:type="dxa"/>
            <w:shd w:val="clear" w:color="auto" w:fill="8DB3E2" w:themeFill="text2" w:themeFillTint="66"/>
          </w:tcPr>
          <w:p w:rsidR="000C4E79" w:rsidRPr="007A59BA" w:rsidRDefault="000C4E79" w:rsidP="000813CF">
            <w:pPr>
              <w:rPr>
                <w:sz w:val="4"/>
                <w:szCs w:val="4"/>
              </w:rPr>
            </w:pPr>
          </w:p>
        </w:tc>
      </w:tr>
      <w:tr w:rsidR="000C4E79" w:rsidTr="000813CF">
        <w:tc>
          <w:tcPr>
            <w:tcW w:w="817" w:type="dxa"/>
            <w:shd w:val="clear" w:color="auto" w:fill="8DB3E2" w:themeFill="text2" w:themeFillTint="66"/>
          </w:tcPr>
          <w:p w:rsidR="000C4E79" w:rsidRPr="007A59BA" w:rsidRDefault="000C4E79" w:rsidP="000813CF">
            <w:pPr>
              <w:jc w:val="center"/>
              <w:rPr>
                <w:sz w:val="4"/>
                <w:szCs w:val="4"/>
              </w:rPr>
            </w:pPr>
          </w:p>
        </w:tc>
        <w:tc>
          <w:tcPr>
            <w:tcW w:w="7796" w:type="dxa"/>
            <w:shd w:val="clear" w:color="auto" w:fill="8DB3E2" w:themeFill="text2" w:themeFillTint="66"/>
          </w:tcPr>
          <w:p w:rsidR="000C4E79" w:rsidRPr="007A59BA" w:rsidRDefault="000C4E79" w:rsidP="000813CF">
            <w:pPr>
              <w:rPr>
                <w:sz w:val="4"/>
                <w:szCs w:val="4"/>
              </w:rPr>
            </w:pPr>
          </w:p>
        </w:tc>
      </w:tr>
    </w:tbl>
    <w:p w:rsidR="000C4E79" w:rsidRDefault="000C4E79" w:rsidP="000C4E79"/>
    <w:p w:rsidR="000C4E79" w:rsidRDefault="000C4E79" w:rsidP="000C4E79">
      <w:pPr>
        <w:pStyle w:val="Kop2"/>
      </w:pPr>
      <w:bookmarkStart w:id="76" w:name="_Toc377546051"/>
      <w:bookmarkStart w:id="77" w:name="_Toc377558412"/>
      <w:bookmarkStart w:id="78" w:name="_Toc483309159"/>
      <w:bookmarkStart w:id="79" w:name="_Toc499629134"/>
      <w:bookmarkStart w:id="80" w:name="_Toc500770310"/>
      <w:bookmarkStart w:id="81" w:name="_Toc500845968"/>
      <w:r>
        <w:t>Maatregelen i.v.m. de beschikbaarheid</w:t>
      </w:r>
      <w:bookmarkEnd w:id="76"/>
      <w:bookmarkEnd w:id="77"/>
      <w:bookmarkEnd w:id="78"/>
      <w:bookmarkEnd w:id="79"/>
      <w:bookmarkEnd w:id="80"/>
      <w:bookmarkEnd w:id="81"/>
    </w:p>
    <w:p w:rsidR="000C4E79" w:rsidRDefault="000C4E79" w:rsidP="000C4E79"/>
    <w:p w:rsidR="000C4E79" w:rsidRDefault="000C4E79" w:rsidP="000C4E79">
      <w:pPr>
        <w:pStyle w:val="Lijstalinea"/>
        <w:numPr>
          <w:ilvl w:val="0"/>
          <w:numId w:val="4"/>
        </w:numPr>
      </w:pPr>
      <w:r w:rsidRPr="005820A2">
        <w:rPr>
          <w:u w:val="single"/>
        </w:rPr>
        <w:t>Klasse 1 - Niet vitaal</w:t>
      </w:r>
      <w:r>
        <w:t xml:space="preserve"> </w:t>
      </w:r>
    </w:p>
    <w:p w:rsidR="000C4E79" w:rsidRDefault="000C4E79" w:rsidP="000C4E79">
      <w:pPr>
        <w:pStyle w:val="Lijstalinea"/>
        <w:numPr>
          <w:ilvl w:val="0"/>
          <w:numId w:val="4"/>
        </w:numPr>
      </w:pPr>
      <w:r w:rsidRPr="005820A2">
        <w:rPr>
          <w:u w:val="single"/>
        </w:rPr>
        <w:t>Klasse 2 - Vitaal</w:t>
      </w:r>
      <w:r>
        <w:t xml:space="preserve"> </w:t>
      </w:r>
    </w:p>
    <w:p w:rsidR="000C4E79" w:rsidRDefault="000C4E79" w:rsidP="000C4E79">
      <w:pPr>
        <w:pStyle w:val="Lijstalinea"/>
        <w:numPr>
          <w:ilvl w:val="0"/>
          <w:numId w:val="4"/>
        </w:numPr>
      </w:pPr>
      <w:r w:rsidRPr="005820A2">
        <w:rPr>
          <w:u w:val="single"/>
        </w:rPr>
        <w:t>Klasse 3 - Zeer vitaal</w:t>
      </w:r>
      <w:r>
        <w:t xml:space="preserve"> </w:t>
      </w:r>
    </w:p>
    <w:p w:rsidR="000C4E79" w:rsidRDefault="000C4E79" w:rsidP="000C4E79"/>
    <w:p w:rsidR="000C4E79" w:rsidRDefault="000C4E79" w:rsidP="000C4E79"/>
    <w:p w:rsidR="000C4E79" w:rsidRDefault="000C4E79" w:rsidP="000C4E79">
      <w:pPr>
        <w:jc w:val="both"/>
      </w:pPr>
      <w:r>
        <w:rPr>
          <w:szCs w:val="20"/>
        </w:rPr>
        <w:t xml:space="preserve">Maatregelen i.v.m. de beschikbaarheid moeten ervoor zorgen dat we het verlies van gegevens of de onbeschikbaarheid ervan voorkomen of zo veel mogelijk beperken. </w:t>
      </w:r>
      <w:r>
        <w:t xml:space="preserve">Zowel preventieve maatregelen als curatieve maatregelen moeten meegenomen worden in de beveiliging. Hoe waardevoller een systeem, hoe </w:t>
      </w:r>
      <w:r>
        <w:lastRenderedPageBreak/>
        <w:t xml:space="preserve">meer men zal trachten om preventieve maatregelen te voorzien. Preventieve maatregelen zijn over het algemeen echter wel duurder dan curatieve. Een goede afweging is dus aan de orde. </w:t>
      </w:r>
    </w:p>
    <w:p w:rsidR="000C4E79" w:rsidRDefault="000C4E79" w:rsidP="000C4E79"/>
    <w:p w:rsidR="000C4E79" w:rsidRPr="009858C6" w:rsidRDefault="000C4E79" w:rsidP="000C4E79">
      <w:pPr>
        <w:rPr>
          <w:u w:val="single"/>
        </w:rPr>
      </w:pPr>
      <w:r>
        <w:rPr>
          <w:u w:val="single"/>
        </w:rPr>
        <w:t>S</w:t>
      </w:r>
      <w:r w:rsidRPr="009858C6">
        <w:rPr>
          <w:u w:val="single"/>
        </w:rPr>
        <w:t>ingle-point-of-failure</w:t>
      </w:r>
      <w:r>
        <w:rPr>
          <w:u w:val="single"/>
        </w:rPr>
        <w:t xml:space="preserve"> (SPOF)</w:t>
      </w:r>
      <w:r w:rsidRPr="009858C6">
        <w:rPr>
          <w:u w:val="single"/>
        </w:rPr>
        <w:t xml:space="preserve">. </w:t>
      </w:r>
    </w:p>
    <w:p w:rsidR="000C4E79" w:rsidRDefault="000C4E79" w:rsidP="000C4E79">
      <w:pPr>
        <w:jc w:val="both"/>
      </w:pPr>
      <w:r>
        <w:t>ICT-systemen bestaan uit een aantal  technische componenten die allen op de één of andere manier kwetsbaar zijn en kunnen falen. De schade kan op zulk moment beperkt worden door een alternatief (redundantie) te voorzien. Enkele voorbeelden van redundantie zijn :</w:t>
      </w:r>
    </w:p>
    <w:p w:rsidR="000C4E79" w:rsidRDefault="000C4E79" w:rsidP="000C4E79">
      <w:pPr>
        <w:pStyle w:val="Lijstalinea"/>
        <w:numPr>
          <w:ilvl w:val="0"/>
          <w:numId w:val="5"/>
        </w:numPr>
      </w:pPr>
      <w:r>
        <w:t>Noodstroomvoorzieningen : Dit kan een algemene noodstroomvoorziening zijn (op het ganse net of een deel ervan) middels een stroomgenerator, of een specifieke voorziening voor een bepaald toestel d.m.v.  een UPS.</w:t>
      </w:r>
    </w:p>
    <w:p w:rsidR="000C4E79" w:rsidRDefault="000C4E79" w:rsidP="000C4E79">
      <w:pPr>
        <w:pStyle w:val="Lijstalinea"/>
        <w:numPr>
          <w:ilvl w:val="0"/>
          <w:numId w:val="5"/>
        </w:numPr>
      </w:pPr>
      <w:r>
        <w:t>Reserve(onderdelen) : Onderdelen of volledige systemen kunnen op stock gehouden worden in een magazijn. Men moet wel rekening met de tijd die de installatie en configuratie ervan vergt.</w:t>
      </w:r>
    </w:p>
    <w:p w:rsidR="000C4E79" w:rsidRDefault="000C4E79" w:rsidP="000C4E79">
      <w:pPr>
        <w:pStyle w:val="Lijstalinea"/>
        <w:numPr>
          <w:ilvl w:val="0"/>
          <w:numId w:val="5"/>
        </w:numPr>
      </w:pPr>
      <w:r>
        <w:t>Cold standby : Dit betekent dat er een tweede systeem volledig geïnstalleerd klaar staat om de taken van het defecte systeem over te nemen. De overname gebeurt nog wel manueel.</w:t>
      </w:r>
    </w:p>
    <w:p w:rsidR="000C4E79" w:rsidRDefault="000C4E79" w:rsidP="000C4E79">
      <w:pPr>
        <w:pStyle w:val="Lijstalinea"/>
        <w:numPr>
          <w:ilvl w:val="0"/>
          <w:numId w:val="5"/>
        </w:numPr>
      </w:pPr>
      <w:r>
        <w:t xml:space="preserve">Fail-over :  Dit is een techniek waarbij de taken van het defecte systeem direct en automatisch -  dus zonder tussenkomst van medewerkers -  worden overgenomen door een ander systeem. Dit is volledig transparant voor de gebruiker.  </w:t>
      </w:r>
    </w:p>
    <w:p w:rsidR="000C4E79" w:rsidRDefault="000C4E79" w:rsidP="000C4E79"/>
    <w:p w:rsidR="000C4E79" w:rsidRPr="008052B0" w:rsidRDefault="000C4E79" w:rsidP="000C4E79">
      <w:pPr>
        <w:rPr>
          <w:u w:val="single"/>
        </w:rPr>
      </w:pPr>
      <w:r w:rsidRPr="008052B0">
        <w:rPr>
          <w:u w:val="single"/>
        </w:rPr>
        <w:t>Het ultieme redmiddel</w:t>
      </w:r>
    </w:p>
    <w:p w:rsidR="000C4E79" w:rsidRDefault="000C4E79" w:rsidP="000C4E79">
      <w:pPr>
        <w:jc w:val="both"/>
      </w:pPr>
      <w:r>
        <w:t xml:space="preserve">De reddingsboei bij uitstek als gegevens gecorrumpeerd geraken, is het back-up en restore systeem. Een dergelijk systeem dat niet deugdelijk is, geeft een onterecht gevoel van veiligheid.  Essentieel is dus de controle op de goede werking ervan. Zowel de back-up als de restore-systematiek moeten procedureel vastgelegd worden, inclusief de testscenario's. </w:t>
      </w:r>
    </w:p>
    <w:p w:rsidR="000C4E79" w:rsidRDefault="000C4E79" w:rsidP="000C4E79"/>
    <w:p w:rsidR="000C4E79" w:rsidRDefault="000C4E79" w:rsidP="000C4E79">
      <w:pPr>
        <w:pStyle w:val="Kop3"/>
      </w:pPr>
      <w:bookmarkStart w:id="82" w:name="_Toc377546052"/>
      <w:bookmarkStart w:id="83" w:name="_Toc377558413"/>
      <w:bookmarkStart w:id="84" w:name="_Toc483309160"/>
      <w:bookmarkStart w:id="85" w:name="_Toc499629135"/>
      <w:bookmarkStart w:id="86" w:name="_Toc500770311"/>
      <w:bookmarkStart w:id="87" w:name="_Toc500845969"/>
      <w:r>
        <w:t>Checklist voor gegevens</w:t>
      </w:r>
      <w:bookmarkEnd w:id="82"/>
      <w:bookmarkEnd w:id="83"/>
      <w:bookmarkEnd w:id="84"/>
      <w:bookmarkEnd w:id="85"/>
      <w:bookmarkEnd w:id="86"/>
      <w:bookmarkEnd w:id="87"/>
    </w:p>
    <w:p w:rsidR="000C4E79" w:rsidRDefault="000C4E79" w:rsidP="000C4E79"/>
    <w:tbl>
      <w:tblPr>
        <w:tblStyle w:val="Tabelraster"/>
        <w:tblW w:w="0" w:type="auto"/>
        <w:tblLook w:val="04A0" w:firstRow="1" w:lastRow="0" w:firstColumn="1" w:lastColumn="0" w:noHBand="0" w:noVBand="1"/>
      </w:tblPr>
      <w:tblGrid>
        <w:gridCol w:w="734"/>
        <w:gridCol w:w="7879"/>
      </w:tblGrid>
      <w:tr w:rsidR="000C4E79" w:rsidTr="000813CF">
        <w:tc>
          <w:tcPr>
            <w:tcW w:w="734" w:type="dxa"/>
          </w:tcPr>
          <w:p w:rsidR="000C4E79" w:rsidRPr="00A739D1" w:rsidRDefault="000C4E79" w:rsidP="000813CF">
            <w:pPr>
              <w:keepLines/>
              <w:jc w:val="center"/>
              <w:rPr>
                <w:b/>
              </w:rPr>
            </w:pPr>
            <w:r w:rsidRPr="00A739D1">
              <w:rPr>
                <w:b/>
              </w:rPr>
              <w:t>Klasse</w:t>
            </w:r>
          </w:p>
          <w:p w:rsidR="000C4E79" w:rsidRPr="00A739D1" w:rsidRDefault="000C4E79" w:rsidP="000813CF">
            <w:pPr>
              <w:keepLines/>
              <w:jc w:val="center"/>
              <w:rPr>
                <w:b/>
              </w:rPr>
            </w:pPr>
            <w:r w:rsidRPr="00A739D1">
              <w:rPr>
                <w:b/>
              </w:rPr>
              <w:t>&gt;=</w:t>
            </w:r>
          </w:p>
        </w:tc>
        <w:tc>
          <w:tcPr>
            <w:tcW w:w="7879" w:type="dxa"/>
          </w:tcPr>
          <w:p w:rsidR="000C4E79" w:rsidRPr="00A739D1" w:rsidRDefault="000C4E79" w:rsidP="000813CF">
            <w:pPr>
              <w:keepLines/>
              <w:rPr>
                <w:b/>
              </w:rPr>
            </w:pPr>
            <w:r w:rsidRPr="00A739D1">
              <w:rPr>
                <w:b/>
              </w:rPr>
              <w:t>Minimale Maatregel</w:t>
            </w:r>
          </w:p>
        </w:tc>
      </w:tr>
      <w:tr w:rsidR="000C4E79" w:rsidTr="000813CF">
        <w:tc>
          <w:tcPr>
            <w:tcW w:w="734" w:type="dxa"/>
            <w:shd w:val="clear" w:color="auto" w:fill="8DB3E2" w:themeFill="text2" w:themeFillTint="66"/>
          </w:tcPr>
          <w:p w:rsidR="000C4E79" w:rsidRPr="00DD6888" w:rsidRDefault="000C4E79" w:rsidP="000813CF">
            <w:pPr>
              <w:keepLines/>
              <w:jc w:val="center"/>
              <w:rPr>
                <w:sz w:val="4"/>
                <w:szCs w:val="4"/>
              </w:rPr>
            </w:pPr>
          </w:p>
        </w:tc>
        <w:tc>
          <w:tcPr>
            <w:tcW w:w="7879" w:type="dxa"/>
            <w:shd w:val="clear" w:color="auto" w:fill="8DB3E2" w:themeFill="text2" w:themeFillTint="66"/>
          </w:tcPr>
          <w:p w:rsidR="000C4E79" w:rsidRPr="00DD6888" w:rsidRDefault="000C4E79" w:rsidP="000813CF">
            <w:pPr>
              <w:keepLines/>
              <w:rPr>
                <w:sz w:val="4"/>
                <w:szCs w:val="4"/>
              </w:rPr>
            </w:pPr>
          </w:p>
        </w:tc>
      </w:tr>
      <w:tr w:rsidR="000C4E79" w:rsidTr="000813CF">
        <w:tc>
          <w:tcPr>
            <w:tcW w:w="734" w:type="dxa"/>
          </w:tcPr>
          <w:p w:rsidR="000C4E79" w:rsidRDefault="000C4E79" w:rsidP="000813CF">
            <w:pPr>
              <w:keepLines/>
              <w:jc w:val="center"/>
            </w:pPr>
            <w:r>
              <w:t>1</w:t>
            </w:r>
          </w:p>
        </w:tc>
        <w:tc>
          <w:tcPr>
            <w:tcW w:w="7879" w:type="dxa"/>
          </w:tcPr>
          <w:p w:rsidR="000C4E79" w:rsidRDefault="000C4E79" w:rsidP="000813CF">
            <w:pPr>
              <w:keepLines/>
            </w:pPr>
            <w:r>
              <w:t>Er is een algemene noodstroomvoorziening aanwezig</w:t>
            </w:r>
          </w:p>
        </w:tc>
      </w:tr>
      <w:tr w:rsidR="000C4E79" w:rsidTr="000813CF">
        <w:tc>
          <w:tcPr>
            <w:tcW w:w="734" w:type="dxa"/>
          </w:tcPr>
          <w:p w:rsidR="000C4E79" w:rsidRDefault="000C4E79" w:rsidP="000813CF">
            <w:pPr>
              <w:keepLines/>
              <w:jc w:val="center"/>
            </w:pPr>
            <w:r>
              <w:t>1</w:t>
            </w:r>
          </w:p>
        </w:tc>
        <w:tc>
          <w:tcPr>
            <w:tcW w:w="7879" w:type="dxa"/>
          </w:tcPr>
          <w:p w:rsidR="000C4E79" w:rsidRDefault="000C4E79" w:rsidP="000813CF">
            <w:pPr>
              <w:keepLines/>
            </w:pPr>
            <w:r>
              <w:t>Een periodieke back-up wordt voorzien</w:t>
            </w:r>
          </w:p>
        </w:tc>
      </w:tr>
      <w:tr w:rsidR="000C4E79" w:rsidTr="000813CF">
        <w:tc>
          <w:tcPr>
            <w:tcW w:w="734" w:type="dxa"/>
          </w:tcPr>
          <w:p w:rsidR="000C4E79" w:rsidRDefault="000C4E79" w:rsidP="000813CF">
            <w:pPr>
              <w:keepLines/>
              <w:jc w:val="center"/>
            </w:pPr>
            <w:r>
              <w:t>1</w:t>
            </w:r>
          </w:p>
        </w:tc>
        <w:tc>
          <w:tcPr>
            <w:tcW w:w="7879" w:type="dxa"/>
          </w:tcPr>
          <w:p w:rsidR="000C4E79" w:rsidRDefault="000C4E79" w:rsidP="000813CF">
            <w:pPr>
              <w:keepLines/>
            </w:pPr>
            <w:r>
              <w:t>Een restore is op elk moment (tijdens de kantooruren) mogelijk op eenvoudig verzoek. De tijd nodig voor het terugzetten van gegevens is afhankelijk van het betrokken systeem.</w:t>
            </w:r>
          </w:p>
        </w:tc>
      </w:tr>
      <w:tr w:rsidR="000C4E79" w:rsidTr="000813CF">
        <w:tc>
          <w:tcPr>
            <w:tcW w:w="734" w:type="dxa"/>
          </w:tcPr>
          <w:p w:rsidR="000C4E79" w:rsidRDefault="000C4E79" w:rsidP="000813CF">
            <w:pPr>
              <w:keepLines/>
              <w:jc w:val="center"/>
            </w:pPr>
            <w:r>
              <w:t>1</w:t>
            </w:r>
          </w:p>
        </w:tc>
        <w:tc>
          <w:tcPr>
            <w:tcW w:w="7879" w:type="dxa"/>
          </w:tcPr>
          <w:p w:rsidR="000C4E79" w:rsidRDefault="000C4E79" w:rsidP="000813CF">
            <w:pPr>
              <w:keepLines/>
            </w:pPr>
            <w:r>
              <w:t>Er wordt door de ICT-dienst voorzien in technische ondersteuning (tijdens de kantooruren) bij calamiteiten</w:t>
            </w:r>
          </w:p>
        </w:tc>
      </w:tr>
      <w:tr w:rsidR="000C4E79" w:rsidTr="000813CF">
        <w:tc>
          <w:tcPr>
            <w:tcW w:w="734" w:type="dxa"/>
            <w:shd w:val="clear" w:color="auto" w:fill="8DB3E2" w:themeFill="text2" w:themeFillTint="66"/>
          </w:tcPr>
          <w:p w:rsidR="000C4E79" w:rsidRPr="008B36BC" w:rsidRDefault="000C4E79" w:rsidP="000813CF">
            <w:pPr>
              <w:keepLines/>
              <w:jc w:val="center"/>
              <w:rPr>
                <w:sz w:val="4"/>
                <w:szCs w:val="4"/>
              </w:rPr>
            </w:pPr>
          </w:p>
        </w:tc>
        <w:tc>
          <w:tcPr>
            <w:tcW w:w="7879" w:type="dxa"/>
            <w:shd w:val="clear" w:color="auto" w:fill="8DB3E2" w:themeFill="text2" w:themeFillTint="66"/>
          </w:tcPr>
          <w:p w:rsidR="000C4E79" w:rsidRPr="008B36BC" w:rsidRDefault="000C4E79" w:rsidP="000813CF">
            <w:pPr>
              <w:keepLines/>
              <w:rPr>
                <w:sz w:val="4"/>
                <w:szCs w:val="4"/>
              </w:rPr>
            </w:pPr>
          </w:p>
        </w:tc>
      </w:tr>
      <w:tr w:rsidR="000C4E79" w:rsidTr="000813CF">
        <w:tc>
          <w:tcPr>
            <w:tcW w:w="734" w:type="dxa"/>
          </w:tcPr>
          <w:p w:rsidR="000C4E79" w:rsidRDefault="000C4E79" w:rsidP="000813CF">
            <w:pPr>
              <w:keepLines/>
              <w:jc w:val="center"/>
            </w:pPr>
            <w:r>
              <w:t>2</w:t>
            </w:r>
          </w:p>
        </w:tc>
        <w:tc>
          <w:tcPr>
            <w:tcW w:w="7879" w:type="dxa"/>
          </w:tcPr>
          <w:p w:rsidR="000C4E79" w:rsidRDefault="000C4E79" w:rsidP="000813CF">
            <w:pPr>
              <w:keepLines/>
            </w:pPr>
            <w:r>
              <w:t>Er is een UPS voor kritieke ICT-systemen voorzien.</w:t>
            </w:r>
          </w:p>
        </w:tc>
      </w:tr>
      <w:tr w:rsidR="000C4E79" w:rsidTr="000813CF">
        <w:tc>
          <w:tcPr>
            <w:tcW w:w="734" w:type="dxa"/>
          </w:tcPr>
          <w:p w:rsidR="000C4E79" w:rsidRDefault="000C4E79" w:rsidP="000813CF">
            <w:pPr>
              <w:keepLines/>
              <w:jc w:val="center"/>
            </w:pPr>
            <w:r>
              <w:t>2</w:t>
            </w:r>
          </w:p>
        </w:tc>
        <w:tc>
          <w:tcPr>
            <w:tcW w:w="7879" w:type="dxa"/>
          </w:tcPr>
          <w:p w:rsidR="000C4E79" w:rsidRDefault="000C4E79" w:rsidP="000813CF">
            <w:pPr>
              <w:keepLines/>
            </w:pPr>
            <w:r>
              <w:t>Redundantie is voorzien voor de betrokken server(s).</w:t>
            </w:r>
          </w:p>
        </w:tc>
      </w:tr>
      <w:tr w:rsidR="000C4E79" w:rsidTr="000813CF">
        <w:tc>
          <w:tcPr>
            <w:tcW w:w="734" w:type="dxa"/>
          </w:tcPr>
          <w:p w:rsidR="000C4E79" w:rsidRDefault="000C4E79" w:rsidP="000813CF">
            <w:pPr>
              <w:keepLines/>
              <w:jc w:val="center"/>
            </w:pPr>
            <w:r>
              <w:t>2</w:t>
            </w:r>
          </w:p>
        </w:tc>
        <w:tc>
          <w:tcPr>
            <w:tcW w:w="7879" w:type="dxa"/>
          </w:tcPr>
          <w:p w:rsidR="000C4E79" w:rsidRDefault="000C4E79" w:rsidP="000813CF">
            <w:pPr>
              <w:keepLines/>
            </w:pPr>
            <w:r>
              <w:t>Een capaciteitsplanning (naar performantie en volume) is aanwezig en wordt periodiek bijgewerkt.</w:t>
            </w:r>
          </w:p>
        </w:tc>
      </w:tr>
      <w:tr w:rsidR="000C4E79" w:rsidTr="000813CF">
        <w:tc>
          <w:tcPr>
            <w:tcW w:w="734" w:type="dxa"/>
          </w:tcPr>
          <w:p w:rsidR="000C4E79" w:rsidRDefault="000C4E79" w:rsidP="000813CF">
            <w:pPr>
              <w:keepLines/>
              <w:jc w:val="center"/>
            </w:pPr>
            <w:r>
              <w:t>2</w:t>
            </w:r>
          </w:p>
        </w:tc>
        <w:tc>
          <w:tcPr>
            <w:tcW w:w="7879" w:type="dxa"/>
          </w:tcPr>
          <w:p w:rsidR="000C4E79" w:rsidRDefault="00126785" w:rsidP="000813CF">
            <w:pPr>
              <w:keepLines/>
            </w:pPr>
            <w:r>
              <w:t>Een dagelijkse back-up wordt voorzien of – bij statische gegevens -  een back-up na belangrijke wijzigingen.</w:t>
            </w:r>
          </w:p>
        </w:tc>
      </w:tr>
      <w:tr w:rsidR="000C4E79" w:rsidTr="000813CF">
        <w:tc>
          <w:tcPr>
            <w:tcW w:w="734" w:type="dxa"/>
          </w:tcPr>
          <w:p w:rsidR="000C4E79" w:rsidRDefault="000C4E79" w:rsidP="000813CF">
            <w:pPr>
              <w:keepLines/>
              <w:jc w:val="center"/>
            </w:pPr>
            <w:r>
              <w:t>2</w:t>
            </w:r>
          </w:p>
        </w:tc>
        <w:tc>
          <w:tcPr>
            <w:tcW w:w="7879" w:type="dxa"/>
          </w:tcPr>
          <w:p w:rsidR="000C4E79" w:rsidRDefault="000C4E79" w:rsidP="000813CF">
            <w:pPr>
              <w:keepLines/>
            </w:pPr>
            <w:r>
              <w:t>Onderhoud aan het ICT-systeem gebeurt waar mogelijk buiten de kantooruren</w:t>
            </w:r>
          </w:p>
        </w:tc>
      </w:tr>
      <w:tr w:rsidR="000C4E79" w:rsidTr="000813CF">
        <w:tc>
          <w:tcPr>
            <w:tcW w:w="734" w:type="dxa"/>
          </w:tcPr>
          <w:p w:rsidR="000C4E79" w:rsidRDefault="000C4E79" w:rsidP="000813CF">
            <w:pPr>
              <w:keepLines/>
              <w:jc w:val="center"/>
            </w:pPr>
            <w:r>
              <w:t>2</w:t>
            </w:r>
          </w:p>
        </w:tc>
        <w:tc>
          <w:tcPr>
            <w:tcW w:w="7879" w:type="dxa"/>
          </w:tcPr>
          <w:p w:rsidR="000C4E79" w:rsidRDefault="000C4E79" w:rsidP="000813CF">
            <w:pPr>
              <w:keepLines/>
            </w:pPr>
            <w:r>
              <w:t xml:space="preserve">Er wordt door de ICT-dienst voorzien in technische ondersteuning (24/24 en 7/7) bij calamiteiten. </w:t>
            </w:r>
          </w:p>
        </w:tc>
      </w:tr>
      <w:tr w:rsidR="000C4E79" w:rsidTr="000813CF">
        <w:tc>
          <w:tcPr>
            <w:tcW w:w="734" w:type="dxa"/>
          </w:tcPr>
          <w:p w:rsidR="000C4E79" w:rsidRDefault="000C4E79" w:rsidP="000813CF">
            <w:pPr>
              <w:keepLines/>
              <w:jc w:val="center"/>
            </w:pPr>
            <w:r>
              <w:t>2</w:t>
            </w:r>
          </w:p>
        </w:tc>
        <w:tc>
          <w:tcPr>
            <w:tcW w:w="7879" w:type="dxa"/>
          </w:tcPr>
          <w:p w:rsidR="000C4E79" w:rsidRDefault="000C4E79" w:rsidP="000813CF">
            <w:pPr>
              <w:keepLines/>
            </w:pPr>
            <w:r>
              <w:t>Onderhoudscontracten voorzien in regelmatige inspectie van cruciale onderdelen</w:t>
            </w:r>
          </w:p>
        </w:tc>
      </w:tr>
      <w:tr w:rsidR="000C4E79" w:rsidTr="000813CF">
        <w:tc>
          <w:tcPr>
            <w:tcW w:w="734" w:type="dxa"/>
          </w:tcPr>
          <w:p w:rsidR="000C4E79" w:rsidRDefault="000C4E79" w:rsidP="000813CF">
            <w:pPr>
              <w:keepLines/>
              <w:jc w:val="center"/>
            </w:pPr>
            <w:r>
              <w:t>2</w:t>
            </w:r>
          </w:p>
        </w:tc>
        <w:tc>
          <w:tcPr>
            <w:tcW w:w="7879" w:type="dxa"/>
          </w:tcPr>
          <w:p w:rsidR="000C4E79" w:rsidRDefault="000C4E79" w:rsidP="000813CF">
            <w:pPr>
              <w:keepLines/>
            </w:pPr>
            <w:r>
              <w:t>Voor specifieke taken die niet door de eigen ICT-dienst kunnen opgenomen worden,  wordt een serviceovereenkomst aangegaan met een externe partner.</w:t>
            </w:r>
          </w:p>
        </w:tc>
      </w:tr>
      <w:tr w:rsidR="000C4E79" w:rsidTr="000813CF">
        <w:tc>
          <w:tcPr>
            <w:tcW w:w="734" w:type="dxa"/>
            <w:shd w:val="clear" w:color="auto" w:fill="8DB3E2" w:themeFill="text2" w:themeFillTint="66"/>
          </w:tcPr>
          <w:p w:rsidR="000C4E79" w:rsidRPr="008B36BC" w:rsidRDefault="000C4E79" w:rsidP="000813CF">
            <w:pPr>
              <w:keepLines/>
              <w:jc w:val="center"/>
              <w:rPr>
                <w:sz w:val="4"/>
                <w:szCs w:val="4"/>
              </w:rPr>
            </w:pPr>
          </w:p>
        </w:tc>
        <w:tc>
          <w:tcPr>
            <w:tcW w:w="7879" w:type="dxa"/>
            <w:shd w:val="clear" w:color="auto" w:fill="8DB3E2" w:themeFill="text2" w:themeFillTint="66"/>
          </w:tcPr>
          <w:p w:rsidR="000C4E79" w:rsidRPr="008B36BC" w:rsidRDefault="000C4E79" w:rsidP="000813CF">
            <w:pPr>
              <w:keepLines/>
              <w:rPr>
                <w:sz w:val="4"/>
                <w:szCs w:val="4"/>
              </w:rPr>
            </w:pPr>
          </w:p>
        </w:tc>
      </w:tr>
      <w:tr w:rsidR="000C4E79" w:rsidTr="000813CF">
        <w:tc>
          <w:tcPr>
            <w:tcW w:w="734" w:type="dxa"/>
          </w:tcPr>
          <w:p w:rsidR="000C4E79" w:rsidRDefault="000C4E79" w:rsidP="000813CF">
            <w:pPr>
              <w:keepLines/>
              <w:jc w:val="center"/>
            </w:pPr>
            <w:r>
              <w:t>3</w:t>
            </w:r>
          </w:p>
        </w:tc>
        <w:tc>
          <w:tcPr>
            <w:tcW w:w="7879" w:type="dxa"/>
          </w:tcPr>
          <w:p w:rsidR="000C4E79" w:rsidRDefault="000C4E79" w:rsidP="000813CF">
            <w:pPr>
              <w:keepLines/>
            </w:pPr>
            <w:r>
              <w:t xml:space="preserve">Een specifieke risicoanalyse is voor deze gegevens vereist, wat kan resulteren in bijkomende maatregelen. </w:t>
            </w:r>
          </w:p>
        </w:tc>
      </w:tr>
      <w:tr w:rsidR="000C4E79" w:rsidTr="000813CF">
        <w:tc>
          <w:tcPr>
            <w:tcW w:w="734" w:type="dxa"/>
          </w:tcPr>
          <w:p w:rsidR="000C4E79" w:rsidRDefault="000C4E79" w:rsidP="000813CF">
            <w:pPr>
              <w:keepLines/>
              <w:jc w:val="center"/>
            </w:pPr>
            <w:r>
              <w:t>3</w:t>
            </w:r>
          </w:p>
        </w:tc>
        <w:tc>
          <w:tcPr>
            <w:tcW w:w="7879" w:type="dxa"/>
          </w:tcPr>
          <w:p w:rsidR="000C4E79" w:rsidRDefault="000C4E79" w:rsidP="000813CF">
            <w:pPr>
              <w:keepLines/>
            </w:pPr>
            <w:r>
              <w:t xml:space="preserve">Een continuïteitsplan is aanwezig en wordt regelmatig (jaarlijks) geëvalueerd. Het continuïteitsplan houdt rekening met de risicoanalyse en de behoeften van de gebruiker. </w:t>
            </w:r>
          </w:p>
        </w:tc>
      </w:tr>
      <w:tr w:rsidR="000C4E79" w:rsidTr="000813CF">
        <w:tc>
          <w:tcPr>
            <w:tcW w:w="734" w:type="dxa"/>
          </w:tcPr>
          <w:p w:rsidR="000C4E79" w:rsidRDefault="000C4E79" w:rsidP="000813CF">
            <w:pPr>
              <w:keepLines/>
              <w:jc w:val="center"/>
            </w:pPr>
            <w:r>
              <w:t>3</w:t>
            </w:r>
          </w:p>
        </w:tc>
        <w:tc>
          <w:tcPr>
            <w:tcW w:w="7879" w:type="dxa"/>
          </w:tcPr>
          <w:p w:rsidR="000C4E79" w:rsidRDefault="000C4E79" w:rsidP="000813CF">
            <w:pPr>
              <w:keepLines/>
            </w:pPr>
            <w:r>
              <w:t>Een restore is op elk moment (24/24  en 7/7) mogelijk op verzoek van de directie.</w:t>
            </w:r>
          </w:p>
        </w:tc>
      </w:tr>
      <w:tr w:rsidR="000C4E79" w:rsidTr="000813CF">
        <w:tc>
          <w:tcPr>
            <w:tcW w:w="734" w:type="dxa"/>
          </w:tcPr>
          <w:p w:rsidR="000C4E79" w:rsidRDefault="000C4E79" w:rsidP="000813CF">
            <w:pPr>
              <w:keepLines/>
              <w:jc w:val="center"/>
            </w:pPr>
            <w:r>
              <w:t>3</w:t>
            </w:r>
          </w:p>
        </w:tc>
        <w:tc>
          <w:tcPr>
            <w:tcW w:w="7879" w:type="dxa"/>
          </w:tcPr>
          <w:p w:rsidR="000C4E79" w:rsidRDefault="000C4E79" w:rsidP="000813CF">
            <w:pPr>
              <w:keepLines/>
            </w:pPr>
            <w:r>
              <w:t>Er is een actieve meldingensystematiek (foutdetectie, capaciteitsproblemen, performantie,..) in de betrokken systemen ingebouwd, zodat tijdig inzichtelijk wordt welke preventieve acties moeten ondernomen worden om onderbrekingen te voorkomen.</w:t>
            </w:r>
          </w:p>
        </w:tc>
      </w:tr>
      <w:tr w:rsidR="000C4E79" w:rsidTr="000813CF">
        <w:tc>
          <w:tcPr>
            <w:tcW w:w="734" w:type="dxa"/>
          </w:tcPr>
          <w:p w:rsidR="000C4E79" w:rsidRDefault="000C4E79" w:rsidP="000813CF">
            <w:pPr>
              <w:keepLines/>
              <w:jc w:val="center"/>
            </w:pPr>
            <w:r>
              <w:lastRenderedPageBreak/>
              <w:t>3</w:t>
            </w:r>
          </w:p>
        </w:tc>
        <w:tc>
          <w:tcPr>
            <w:tcW w:w="7879" w:type="dxa"/>
          </w:tcPr>
          <w:p w:rsidR="000C4E79" w:rsidRDefault="000C4E79" w:rsidP="000813CF">
            <w:pPr>
              <w:keepLines/>
            </w:pPr>
            <w:r>
              <w:t>Er worden reserveonderdelen voorzien (ofwel in eigen magazijn of gereserveerd bij een leverancier) of er wordt een uitwijkfaciliteit voorzien.</w:t>
            </w:r>
          </w:p>
        </w:tc>
      </w:tr>
      <w:tr w:rsidR="000C4E79" w:rsidTr="000813CF">
        <w:tc>
          <w:tcPr>
            <w:tcW w:w="734" w:type="dxa"/>
            <w:shd w:val="clear" w:color="auto" w:fill="8DB3E2" w:themeFill="text2" w:themeFillTint="66"/>
          </w:tcPr>
          <w:p w:rsidR="000C4E79" w:rsidRPr="008B36BC" w:rsidRDefault="000C4E79" w:rsidP="000813CF">
            <w:pPr>
              <w:keepLines/>
              <w:jc w:val="center"/>
              <w:rPr>
                <w:sz w:val="4"/>
                <w:szCs w:val="4"/>
              </w:rPr>
            </w:pPr>
          </w:p>
        </w:tc>
        <w:tc>
          <w:tcPr>
            <w:tcW w:w="7879" w:type="dxa"/>
            <w:shd w:val="clear" w:color="auto" w:fill="8DB3E2" w:themeFill="text2" w:themeFillTint="66"/>
          </w:tcPr>
          <w:p w:rsidR="000C4E79" w:rsidRPr="008B36BC" w:rsidRDefault="000C4E79" w:rsidP="000813CF">
            <w:pPr>
              <w:keepLines/>
              <w:rPr>
                <w:sz w:val="4"/>
                <w:szCs w:val="4"/>
              </w:rPr>
            </w:pPr>
          </w:p>
        </w:tc>
      </w:tr>
    </w:tbl>
    <w:p w:rsidR="000C4E79" w:rsidRDefault="000C4E79" w:rsidP="000C4E79">
      <w:pPr>
        <w:keepLines/>
      </w:pPr>
    </w:p>
    <w:p w:rsidR="000C4E79" w:rsidRDefault="000C4E79" w:rsidP="000C4E79">
      <w:pPr>
        <w:pStyle w:val="Kop3"/>
      </w:pPr>
      <w:bookmarkStart w:id="88" w:name="_Toc377546053"/>
      <w:bookmarkStart w:id="89" w:name="_Toc377558414"/>
      <w:bookmarkStart w:id="90" w:name="_Toc483309161"/>
      <w:bookmarkStart w:id="91" w:name="_Toc499629136"/>
      <w:bookmarkStart w:id="92" w:name="_Toc500770312"/>
      <w:bookmarkStart w:id="93" w:name="_Toc500845970"/>
      <w:r>
        <w:t>Checklist voor documenten</w:t>
      </w:r>
      <w:bookmarkEnd w:id="88"/>
      <w:bookmarkEnd w:id="89"/>
      <w:bookmarkEnd w:id="90"/>
      <w:bookmarkEnd w:id="91"/>
      <w:bookmarkEnd w:id="92"/>
      <w:bookmarkEnd w:id="93"/>
    </w:p>
    <w:p w:rsidR="000C4E79" w:rsidRDefault="000C4E79" w:rsidP="000C4E79"/>
    <w:tbl>
      <w:tblPr>
        <w:tblStyle w:val="Tabelraster"/>
        <w:tblW w:w="0" w:type="auto"/>
        <w:tblLook w:val="04A0" w:firstRow="1" w:lastRow="0" w:firstColumn="1" w:lastColumn="0" w:noHBand="0" w:noVBand="1"/>
      </w:tblPr>
      <w:tblGrid>
        <w:gridCol w:w="734"/>
        <w:gridCol w:w="7879"/>
      </w:tblGrid>
      <w:tr w:rsidR="000C4E79" w:rsidTr="000813CF">
        <w:tc>
          <w:tcPr>
            <w:tcW w:w="734" w:type="dxa"/>
          </w:tcPr>
          <w:p w:rsidR="000C4E79" w:rsidRPr="00A739D1" w:rsidRDefault="000C4E79" w:rsidP="000813CF">
            <w:pPr>
              <w:jc w:val="center"/>
              <w:rPr>
                <w:b/>
              </w:rPr>
            </w:pPr>
            <w:r w:rsidRPr="00A739D1">
              <w:rPr>
                <w:b/>
              </w:rPr>
              <w:t>Klasse</w:t>
            </w:r>
          </w:p>
          <w:p w:rsidR="000C4E79" w:rsidRPr="00A739D1" w:rsidRDefault="000C4E79" w:rsidP="000813CF">
            <w:pPr>
              <w:jc w:val="center"/>
              <w:rPr>
                <w:b/>
              </w:rPr>
            </w:pPr>
            <w:r w:rsidRPr="00A739D1">
              <w:rPr>
                <w:b/>
              </w:rPr>
              <w:t>&gt;=</w:t>
            </w:r>
          </w:p>
        </w:tc>
        <w:tc>
          <w:tcPr>
            <w:tcW w:w="7879" w:type="dxa"/>
          </w:tcPr>
          <w:p w:rsidR="000C4E79" w:rsidRPr="00A739D1" w:rsidRDefault="000C4E79" w:rsidP="000813CF">
            <w:pPr>
              <w:rPr>
                <w:b/>
              </w:rPr>
            </w:pPr>
            <w:r w:rsidRPr="00A739D1">
              <w:rPr>
                <w:b/>
              </w:rPr>
              <w:t>Minimale Maatregel</w:t>
            </w:r>
          </w:p>
        </w:tc>
      </w:tr>
      <w:tr w:rsidR="000C4E79" w:rsidTr="000813CF">
        <w:tc>
          <w:tcPr>
            <w:tcW w:w="734" w:type="dxa"/>
            <w:shd w:val="clear" w:color="auto" w:fill="8DB3E2" w:themeFill="text2" w:themeFillTint="66"/>
          </w:tcPr>
          <w:p w:rsidR="000C4E79" w:rsidRPr="008B36BC" w:rsidRDefault="000C4E79" w:rsidP="000813CF">
            <w:pPr>
              <w:jc w:val="center"/>
              <w:rPr>
                <w:sz w:val="4"/>
                <w:szCs w:val="4"/>
              </w:rPr>
            </w:pPr>
          </w:p>
        </w:tc>
        <w:tc>
          <w:tcPr>
            <w:tcW w:w="7879" w:type="dxa"/>
            <w:shd w:val="clear" w:color="auto" w:fill="8DB3E2" w:themeFill="text2" w:themeFillTint="66"/>
          </w:tcPr>
          <w:p w:rsidR="000C4E79" w:rsidRPr="008B36BC" w:rsidRDefault="000C4E79" w:rsidP="000813CF">
            <w:pPr>
              <w:rPr>
                <w:sz w:val="4"/>
                <w:szCs w:val="4"/>
              </w:rPr>
            </w:pPr>
          </w:p>
        </w:tc>
      </w:tr>
      <w:tr w:rsidR="000C4E79" w:rsidTr="000813CF">
        <w:tc>
          <w:tcPr>
            <w:tcW w:w="734" w:type="dxa"/>
          </w:tcPr>
          <w:p w:rsidR="000C4E79" w:rsidRDefault="000C4E79" w:rsidP="000813CF">
            <w:pPr>
              <w:jc w:val="center"/>
            </w:pPr>
            <w:r>
              <w:t>2</w:t>
            </w:r>
          </w:p>
        </w:tc>
        <w:tc>
          <w:tcPr>
            <w:tcW w:w="7879" w:type="dxa"/>
          </w:tcPr>
          <w:p w:rsidR="000C4E79" w:rsidRDefault="000C4E79" w:rsidP="000813CF">
            <w:r>
              <w:t>Documenten worden achter gesloten deuren bewaard.</w:t>
            </w:r>
          </w:p>
        </w:tc>
      </w:tr>
      <w:tr w:rsidR="000C4E79" w:rsidTr="000813CF">
        <w:tc>
          <w:tcPr>
            <w:tcW w:w="734" w:type="dxa"/>
            <w:shd w:val="clear" w:color="auto" w:fill="8DB3E2" w:themeFill="text2" w:themeFillTint="66"/>
          </w:tcPr>
          <w:p w:rsidR="000C4E79" w:rsidRPr="008B36BC" w:rsidRDefault="000C4E79" w:rsidP="000813CF">
            <w:pPr>
              <w:jc w:val="center"/>
              <w:rPr>
                <w:sz w:val="4"/>
                <w:szCs w:val="4"/>
              </w:rPr>
            </w:pPr>
          </w:p>
        </w:tc>
        <w:tc>
          <w:tcPr>
            <w:tcW w:w="7879" w:type="dxa"/>
            <w:shd w:val="clear" w:color="auto" w:fill="8DB3E2" w:themeFill="text2" w:themeFillTint="66"/>
          </w:tcPr>
          <w:p w:rsidR="000C4E79" w:rsidRPr="008B36BC" w:rsidRDefault="000C4E79" w:rsidP="000813CF">
            <w:pPr>
              <w:rPr>
                <w:sz w:val="4"/>
                <w:szCs w:val="4"/>
              </w:rPr>
            </w:pPr>
          </w:p>
        </w:tc>
      </w:tr>
      <w:tr w:rsidR="000C4E79" w:rsidTr="000813CF">
        <w:tc>
          <w:tcPr>
            <w:tcW w:w="734" w:type="dxa"/>
          </w:tcPr>
          <w:p w:rsidR="000C4E79" w:rsidRDefault="000C4E79" w:rsidP="000813CF">
            <w:pPr>
              <w:jc w:val="center"/>
            </w:pPr>
            <w:r>
              <w:t>3</w:t>
            </w:r>
          </w:p>
        </w:tc>
        <w:tc>
          <w:tcPr>
            <w:tcW w:w="7879" w:type="dxa"/>
          </w:tcPr>
          <w:p w:rsidR="000C4E79" w:rsidRDefault="000C4E79" w:rsidP="000813CF">
            <w:r>
              <w:t>Documenten worden in een brandwerende kluis opgeborgen.</w:t>
            </w:r>
          </w:p>
        </w:tc>
      </w:tr>
      <w:tr w:rsidR="000C4E79" w:rsidTr="000813CF">
        <w:tc>
          <w:tcPr>
            <w:tcW w:w="734" w:type="dxa"/>
            <w:shd w:val="clear" w:color="auto" w:fill="8DB3E2" w:themeFill="text2" w:themeFillTint="66"/>
          </w:tcPr>
          <w:p w:rsidR="000C4E79" w:rsidRPr="008B36BC" w:rsidRDefault="000C4E79" w:rsidP="000813CF">
            <w:pPr>
              <w:jc w:val="center"/>
              <w:rPr>
                <w:sz w:val="4"/>
                <w:szCs w:val="4"/>
              </w:rPr>
            </w:pPr>
          </w:p>
        </w:tc>
        <w:tc>
          <w:tcPr>
            <w:tcW w:w="7879" w:type="dxa"/>
            <w:shd w:val="clear" w:color="auto" w:fill="8DB3E2" w:themeFill="text2" w:themeFillTint="66"/>
          </w:tcPr>
          <w:p w:rsidR="000C4E79" w:rsidRPr="008B36BC" w:rsidRDefault="000C4E79" w:rsidP="000813CF">
            <w:pPr>
              <w:rPr>
                <w:sz w:val="4"/>
                <w:szCs w:val="4"/>
              </w:rPr>
            </w:pPr>
          </w:p>
        </w:tc>
      </w:tr>
    </w:tbl>
    <w:p w:rsidR="000C4E79" w:rsidRDefault="000C4E79" w:rsidP="000C4E79"/>
    <w:p w:rsidR="000C4E79" w:rsidRDefault="000C4E79" w:rsidP="000C4E79">
      <w:pPr>
        <w:pStyle w:val="Kop2"/>
      </w:pPr>
      <w:bookmarkStart w:id="94" w:name="_Toc377546054"/>
      <w:bookmarkStart w:id="95" w:name="_Toc377558415"/>
      <w:bookmarkStart w:id="96" w:name="_Toc483309162"/>
      <w:bookmarkStart w:id="97" w:name="_Toc499629137"/>
      <w:bookmarkStart w:id="98" w:name="_Toc500770313"/>
      <w:bookmarkStart w:id="99" w:name="_Toc500845971"/>
      <w:r>
        <w:t>Maatregelen i.v.m. de integriteit</w:t>
      </w:r>
      <w:bookmarkEnd w:id="94"/>
      <w:bookmarkEnd w:id="95"/>
      <w:bookmarkEnd w:id="96"/>
      <w:bookmarkEnd w:id="97"/>
      <w:bookmarkEnd w:id="98"/>
      <w:bookmarkEnd w:id="99"/>
    </w:p>
    <w:p w:rsidR="000C4E79" w:rsidRDefault="000C4E79" w:rsidP="000C4E79"/>
    <w:p w:rsidR="000C4E79" w:rsidRDefault="000C4E79" w:rsidP="000C4E79">
      <w:pPr>
        <w:jc w:val="both"/>
      </w:pPr>
      <w:r>
        <w:t xml:space="preserve">Kernbegrippen bij de integriteit van gegevens zijn  juistheid en volledigheid. </w:t>
      </w:r>
      <w:r w:rsidRPr="005820A4">
        <w:t xml:space="preserve">Het belang van de integriteit van gegevens is af te meten aan de </w:t>
      </w:r>
      <w:r>
        <w:t xml:space="preserve">schadelijke </w:t>
      </w:r>
      <w:r w:rsidRPr="005820A4">
        <w:t xml:space="preserve">gevolgen die foutieve gegevens kunnen veroorzaken. Het gaat dan over vb. extra operationele kosten maar ook over gevolgen </w:t>
      </w:r>
      <w:r>
        <w:t>als</w:t>
      </w:r>
      <w:r w:rsidRPr="005820A4">
        <w:t xml:space="preserve"> foutieve beleidsbeslissingen.</w:t>
      </w:r>
      <w:r>
        <w:t xml:space="preserve"> De integriteit van gegevens kan onbewust geschonden worden, maar kan ook het gevolg zijn van opzettelijke acties.</w:t>
      </w:r>
    </w:p>
    <w:p w:rsidR="000C4E79" w:rsidRDefault="000C4E79" w:rsidP="000C4E79">
      <w:pPr>
        <w:jc w:val="both"/>
      </w:pPr>
    </w:p>
    <w:p w:rsidR="000C4E79" w:rsidRDefault="000C4E79" w:rsidP="000C4E79">
      <w:pPr>
        <w:jc w:val="both"/>
      </w:pPr>
      <w:r>
        <w:t>Er zijn geen stringente maatregelen voorzien wat betreft de integriteitsbewaking. Hierna volgen wel een aantal aanbevelingen die de verantwoordelijken in staat moeten stellen om de nodige initiatieven te nemen zodat de gegevens juist, volledig en bijgevolg betrouwbaar aanwezig zijn in de respectievelijke databanken.</w:t>
      </w:r>
    </w:p>
    <w:p w:rsidR="000C4E79" w:rsidRDefault="000C4E79" w:rsidP="000C4E79"/>
    <w:p w:rsidR="000C4E79" w:rsidRDefault="000C4E79" w:rsidP="000C4E79">
      <w:pPr>
        <w:pStyle w:val="Kop3"/>
      </w:pPr>
      <w:bookmarkStart w:id="100" w:name="_Toc377546055"/>
      <w:bookmarkStart w:id="101" w:name="_Toc377558416"/>
      <w:bookmarkStart w:id="102" w:name="_Toc483309163"/>
      <w:bookmarkStart w:id="103" w:name="_Toc499629138"/>
      <w:bookmarkStart w:id="104" w:name="_Toc500770314"/>
      <w:bookmarkStart w:id="105" w:name="_Toc500845972"/>
      <w:r>
        <w:t>Aanbevelingen ter voorkoming van het onbewuste schenden van de integriteit</w:t>
      </w:r>
      <w:bookmarkEnd w:id="100"/>
      <w:bookmarkEnd w:id="101"/>
      <w:bookmarkEnd w:id="102"/>
      <w:bookmarkEnd w:id="103"/>
      <w:bookmarkEnd w:id="104"/>
      <w:bookmarkEnd w:id="105"/>
    </w:p>
    <w:p w:rsidR="000C4E79" w:rsidRDefault="000C4E79" w:rsidP="000C4E79"/>
    <w:p w:rsidR="000C4E79" w:rsidRDefault="000C4E79" w:rsidP="000C4E79">
      <w:pPr>
        <w:jc w:val="both"/>
      </w:pPr>
      <w:r>
        <w:rPr>
          <w:u w:val="single"/>
        </w:rPr>
        <w:t xml:space="preserve">Opleiding </w:t>
      </w:r>
      <w:r w:rsidRPr="00795FC6">
        <w:rPr>
          <w:u w:val="single"/>
        </w:rPr>
        <w:t>:</w:t>
      </w:r>
      <w:r>
        <w:t xml:space="preserve">  ICT-systemen kunnen bijzonder complex zijn. Elke medewerker die een ICT-systeem gebruikt moet goed op de hoogte zijn van de werking ervan, de mogelijkheden van de software en de betekenis van de gegevens.  Een  gerichte opleiding is hiervoor noodzakelijk.</w:t>
      </w:r>
    </w:p>
    <w:p w:rsidR="000C4E79" w:rsidRDefault="000C4E79" w:rsidP="000C4E79"/>
    <w:p w:rsidR="000C4E79" w:rsidRDefault="000C4E79" w:rsidP="000C4E79">
      <w:pPr>
        <w:jc w:val="both"/>
      </w:pPr>
      <w:r w:rsidRPr="00795FC6">
        <w:rPr>
          <w:u w:val="single"/>
        </w:rPr>
        <w:t>Autorisatie</w:t>
      </w:r>
      <w:r>
        <w:rPr>
          <w:u w:val="single"/>
        </w:rPr>
        <w:t xml:space="preserve"> </w:t>
      </w:r>
      <w:r w:rsidRPr="00795FC6">
        <w:rPr>
          <w:u w:val="single"/>
        </w:rPr>
        <w:t>:</w:t>
      </w:r>
      <w:r>
        <w:t xml:space="preserve">  Medewerkers dienen voldoende kennis te bezitten over de ICT-systemen om ze correct te  kunnen gebruiken. Daarom is het aangewezen dat alleen de medewerkers die een opleiding hebben gevolgd, en zich voldoende bewust zijn van de betekenis van de gegevens die ze inbrengen, toegang krijgen tot een ICT-systeem. Elk systeem staat standaard dicht voor iedereen die geen autorisatie heeft.</w:t>
      </w:r>
    </w:p>
    <w:p w:rsidR="000C4E79" w:rsidRDefault="000C4E79" w:rsidP="000C4E79"/>
    <w:p w:rsidR="000C4E79" w:rsidRDefault="000C4E79" w:rsidP="000C4E79">
      <w:pPr>
        <w:jc w:val="both"/>
      </w:pPr>
      <w:r w:rsidRPr="00795FC6">
        <w:rPr>
          <w:u w:val="single"/>
        </w:rPr>
        <w:t>Inputvalidatie</w:t>
      </w:r>
      <w:r>
        <w:rPr>
          <w:u w:val="single"/>
        </w:rPr>
        <w:t xml:space="preserve"> </w:t>
      </w:r>
      <w:r w:rsidRPr="00795FC6">
        <w:rPr>
          <w:u w:val="single"/>
        </w:rPr>
        <w:t>:</w:t>
      </w:r>
      <w:r>
        <w:t xml:space="preserve"> Iedereen zal vroeg of laat wel eens foutieve gegevens inbrengen; vergissen is menselijk. Tot op zekere hoogte kan een ICT-systeem dit voorkomen door ingebouwde controles. Voorbeelden hiervan zijn numerieke controles, controle op datum, pick-up-lijsten, controle op verbanden tussen gegevens, enz. … Niet alle systemen gaan even ver in het ter beschikking stellen van dergelijke inputvalidatie maar gezien hun efficiëntie is een maximale implementatie ervan aangewezen. </w:t>
      </w:r>
    </w:p>
    <w:p w:rsidR="000C4E79" w:rsidRDefault="000C4E79" w:rsidP="000C4E79"/>
    <w:p w:rsidR="000C4E79" w:rsidRDefault="000C4E79" w:rsidP="000C4E79">
      <w:pPr>
        <w:jc w:val="both"/>
      </w:pPr>
      <w:r>
        <w:rPr>
          <w:u w:val="single"/>
        </w:rPr>
        <w:t xml:space="preserve">Gerichte </w:t>
      </w:r>
      <w:r w:rsidRPr="00795FC6">
        <w:rPr>
          <w:u w:val="single"/>
        </w:rPr>
        <w:t>fout</w:t>
      </w:r>
      <w:r>
        <w:rPr>
          <w:u w:val="single"/>
        </w:rPr>
        <w:t xml:space="preserve">detectie </w:t>
      </w:r>
      <w:r w:rsidRPr="00795FC6">
        <w:rPr>
          <w:u w:val="single"/>
        </w:rPr>
        <w:t>:</w:t>
      </w:r>
      <w:r>
        <w:t xml:space="preserve"> Indien de schade door foutieve of ontbrekende gegevens als ernstig wordt ingeschat, dan is het aangewezen om bijkomende controlesoftware te ontwikkelen. Deze software moet de kans op fouten verkleinen door gericht op zoek te gaan naar foutieve of ontbrekende gegevens.  </w:t>
      </w:r>
    </w:p>
    <w:p w:rsidR="000C4E79" w:rsidRDefault="000C4E79" w:rsidP="000C4E79"/>
    <w:p w:rsidR="000C4E79" w:rsidRDefault="000C4E79" w:rsidP="000C4E79">
      <w:pPr>
        <w:jc w:val="both"/>
      </w:pPr>
      <w:r w:rsidRPr="008B22AD">
        <w:rPr>
          <w:u w:val="single"/>
        </w:rPr>
        <w:t>Specificaties</w:t>
      </w:r>
      <w:r>
        <w:t xml:space="preserve"> (SPECS) :  Belangrijke schade kan ontstaan indien er conceptuele fouten in systemen sluipen tijdens het ontwerp ervan. Dit zijn fouten waardoor foutieve uitgangspunten worden gehanteerd waarddoor het systeem niet kan leveren wat ervan verwacht wordt, of - in het slechtste geval – onbewust foutieve output levert. Deze fouten zijn op een later tijdstip soms zeer moeilijk te corrigeren. Bovendien liggen de kosten om dergelijke fouten te herstellen  meestal bijzonder hoog. Dit kan mogelijk vermeden worden door duidelijke en zo specifiek mogelijke specificaties (SPECS / functioneel en technisch ontwerp) op te stellen bij de aanvang van een informatiseringsproject.</w:t>
      </w:r>
    </w:p>
    <w:p w:rsidR="000C4E79" w:rsidRDefault="000C4E79" w:rsidP="000C4E79">
      <w:pPr>
        <w:jc w:val="both"/>
      </w:pPr>
    </w:p>
    <w:p w:rsidR="000C4E79" w:rsidRDefault="000C4E79" w:rsidP="000C4E79">
      <w:pPr>
        <w:jc w:val="both"/>
      </w:pPr>
      <w:r w:rsidRPr="00B62B11">
        <w:rPr>
          <w:u w:val="single"/>
        </w:rPr>
        <w:t>Beheer van wijzigingen aan software</w:t>
      </w:r>
      <w:r>
        <w:t xml:space="preserve"> : Wijzigingen die moeten aangebracht worden aan programmatuur door derden of door eigen ICT-medewerkers, worden steeds schriftelijk aangevraagd door de Pidpa-verantwoordelijke van de software of een gemandateerde. De verantwoordelijke staat in voor het uitvoeren </w:t>
      </w:r>
      <w:r>
        <w:lastRenderedPageBreak/>
        <w:t xml:space="preserve">van de testen en de acceptatie van de aangebrachte wijzigingen. Slechts na acceptatie van de wijzigingen worden deze in productie gebracht.  </w:t>
      </w:r>
    </w:p>
    <w:p w:rsidR="000C4E79" w:rsidRDefault="000C4E79" w:rsidP="000C4E79"/>
    <w:p w:rsidR="000C4E79" w:rsidRDefault="000C4E79" w:rsidP="000C4E79">
      <w:pPr>
        <w:jc w:val="both"/>
      </w:pPr>
      <w:r w:rsidRPr="00795FC6">
        <w:rPr>
          <w:u w:val="single"/>
        </w:rPr>
        <w:t>Synchronisatie</w:t>
      </w:r>
      <w:r>
        <w:rPr>
          <w:u w:val="single"/>
        </w:rPr>
        <w:t xml:space="preserve"> </w:t>
      </w:r>
      <w:r w:rsidRPr="00795FC6">
        <w:rPr>
          <w:u w:val="single"/>
        </w:rPr>
        <w:t>:</w:t>
      </w:r>
      <w:r>
        <w:t xml:space="preserve"> In principe zal een  bepaald gegeven op slechts één plaats opgeslagen zijn. In sommige gevallen is dit echter niet haalbaar en zullen dezelfde gegevens op meerdere systemen - in gekopieerde vorm - ter beschikking gesteld worden. In dergelijk geval is het essentieel dat één gegevensbestand (in een bronsysteem) als basis wordt aangewezen, en dat de andere systemen schaduwbestanden bevatten. De synchronisatie kan on-the-fly, via buffering, of in batchverwerking. Dit moet met de systeembeheerder worden afgestemd en beschreven staan in de systeemdocumentatie. </w:t>
      </w:r>
    </w:p>
    <w:p w:rsidR="000C4E79" w:rsidRDefault="000C4E79" w:rsidP="000C4E79"/>
    <w:p w:rsidR="000C4E79" w:rsidRDefault="000C4E79" w:rsidP="000C4E79">
      <w:pPr>
        <w:pStyle w:val="Kop3"/>
      </w:pPr>
      <w:bookmarkStart w:id="106" w:name="_Toc377546056"/>
      <w:bookmarkStart w:id="107" w:name="_Toc377558417"/>
      <w:bookmarkStart w:id="108" w:name="_Toc483309164"/>
      <w:bookmarkStart w:id="109" w:name="_Toc499629139"/>
      <w:bookmarkStart w:id="110" w:name="_Toc500770315"/>
      <w:bookmarkStart w:id="111" w:name="_Toc500845973"/>
      <w:r>
        <w:t>Aanbevelingen ter voorkoming van het bewuste schenden van de integriteit</w:t>
      </w:r>
      <w:bookmarkEnd w:id="106"/>
      <w:bookmarkEnd w:id="107"/>
      <w:bookmarkEnd w:id="108"/>
      <w:bookmarkEnd w:id="109"/>
      <w:bookmarkEnd w:id="110"/>
      <w:bookmarkEnd w:id="111"/>
    </w:p>
    <w:p w:rsidR="000C4E79" w:rsidRDefault="000C4E79" w:rsidP="000C4E79"/>
    <w:p w:rsidR="000C4E79" w:rsidRDefault="000C4E79" w:rsidP="000C4E79">
      <w:pPr>
        <w:jc w:val="both"/>
      </w:pPr>
      <w:r w:rsidRPr="00000CF6">
        <w:rPr>
          <w:u w:val="single"/>
        </w:rPr>
        <w:t>Antivirusprogramma</w:t>
      </w:r>
      <w:r>
        <w:t xml:space="preserve"> : </w:t>
      </w:r>
      <w:r w:rsidRPr="00D04FB2">
        <w:t xml:space="preserve">Hiervoor wordt verwezen naar het hoofdstuk  </w:t>
      </w:r>
      <w:r>
        <w:t>'Maatregelen i.v.m. v</w:t>
      </w:r>
      <w:r w:rsidRPr="00D04FB2">
        <w:t>ertrouwelijkheid</w:t>
      </w:r>
      <w:r>
        <w:t>'</w:t>
      </w:r>
      <w:r w:rsidRPr="00D04FB2">
        <w:t>.</w:t>
      </w:r>
    </w:p>
    <w:p w:rsidR="000C4E79" w:rsidRDefault="000C4E79" w:rsidP="000C4E79">
      <w:pPr>
        <w:jc w:val="both"/>
        <w:rPr>
          <w:u w:val="single"/>
        </w:rPr>
      </w:pPr>
    </w:p>
    <w:p w:rsidR="000C4E79" w:rsidRDefault="000C4E79" w:rsidP="000C4E79">
      <w:pPr>
        <w:jc w:val="both"/>
        <w:rPr>
          <w:u w:val="single"/>
        </w:rPr>
      </w:pPr>
      <w:r>
        <w:rPr>
          <w:u w:val="single"/>
        </w:rPr>
        <w:t>Toegangscontrole :</w:t>
      </w:r>
      <w:r w:rsidRPr="00D04FB2">
        <w:t xml:space="preserve"> Hiervoor wordt verwezen naar het hoofdstuk  </w:t>
      </w:r>
      <w:r>
        <w:t>'Maatregelen i.v.m. v</w:t>
      </w:r>
      <w:r w:rsidRPr="00D04FB2">
        <w:t>ertrouwelijkheid</w:t>
      </w:r>
      <w:r>
        <w:t>'</w:t>
      </w:r>
      <w:r w:rsidRPr="00D04FB2">
        <w:t>.</w:t>
      </w:r>
    </w:p>
    <w:p w:rsidR="000C4E79" w:rsidRDefault="000C4E79" w:rsidP="000C4E79">
      <w:pPr>
        <w:jc w:val="both"/>
        <w:rPr>
          <w:u w:val="single"/>
        </w:rPr>
      </w:pPr>
    </w:p>
    <w:p w:rsidR="000C4E79" w:rsidRDefault="000C4E79" w:rsidP="000C4E79">
      <w:pPr>
        <w:jc w:val="both"/>
      </w:pPr>
      <w:r w:rsidRPr="00167907">
        <w:rPr>
          <w:u w:val="single"/>
        </w:rPr>
        <w:t>Functiescheiding</w:t>
      </w:r>
      <w:r>
        <w:rPr>
          <w:u w:val="single"/>
        </w:rPr>
        <w:t xml:space="preserve"> </w:t>
      </w:r>
      <w:r w:rsidRPr="00167907">
        <w:rPr>
          <w:u w:val="single"/>
        </w:rPr>
        <w:t>:</w:t>
      </w:r>
      <w:r>
        <w:t xml:space="preserve"> De fraudegevoeligheid van processen kan verkleind worden door er voor te zorgen dat er meer dan één persoon nodig is om de fraude te kunnen plegen. </w:t>
      </w:r>
      <w:r w:rsidRPr="00C01D54">
        <w:t xml:space="preserve">Dit is </w:t>
      </w:r>
      <w:r>
        <w:t xml:space="preserve">dus een </w:t>
      </w:r>
      <w:r w:rsidRPr="00C01D54">
        <w:t>organisatorische maatregel</w:t>
      </w:r>
      <w:r>
        <w:t>.</w:t>
      </w:r>
      <w:r w:rsidRPr="00C01D54">
        <w:t xml:space="preserve"> </w:t>
      </w:r>
      <w:r>
        <w:t>B</w:t>
      </w:r>
      <w:r w:rsidRPr="009E0074">
        <w:t xml:space="preserve">elangrijk is om scheidingen aan te brengen tussen besluitvorming, uitvoering, controle, registratie en bewaring van </w:t>
      </w:r>
      <w:r>
        <w:t>middelen.</w:t>
      </w:r>
    </w:p>
    <w:p w:rsidR="000C4E79" w:rsidRDefault="000C4E79" w:rsidP="000C4E79"/>
    <w:p w:rsidR="000C4E79" w:rsidRDefault="000C4E79" w:rsidP="000C4E79">
      <w:pPr>
        <w:jc w:val="both"/>
      </w:pPr>
      <w:r w:rsidRPr="00795FC6">
        <w:rPr>
          <w:u w:val="single"/>
        </w:rPr>
        <w:t>Servercertificaten / SSL</w:t>
      </w:r>
      <w:r>
        <w:rPr>
          <w:u w:val="single"/>
        </w:rPr>
        <w:t xml:space="preserve"> </w:t>
      </w:r>
      <w:r w:rsidRPr="00795FC6">
        <w:rPr>
          <w:u w:val="single"/>
        </w:rPr>
        <w:t>:</w:t>
      </w:r>
      <w:r>
        <w:t xml:space="preserve"> Door het gebruik van servercertificaten kunnen gebruikers weten of de website die ze benaderen ook de juiste website is en niet een website die door een hacker is nagebouwd. Daarnaast wordt informatie die de gebruiker met de server uitwisselt versleuteld (geëncrypteerd) over de lijn verzonden. </w:t>
      </w:r>
    </w:p>
    <w:p w:rsidR="000C4E79" w:rsidRDefault="000C4E79" w:rsidP="000C4E79"/>
    <w:p w:rsidR="000C4E79" w:rsidRDefault="000C4E79" w:rsidP="000C4E79">
      <w:pPr>
        <w:jc w:val="both"/>
      </w:pPr>
      <w:r>
        <w:rPr>
          <w:u w:val="single"/>
        </w:rPr>
        <w:t>D</w:t>
      </w:r>
      <w:r w:rsidRPr="00795FC6">
        <w:rPr>
          <w:u w:val="single"/>
        </w:rPr>
        <w:t>igitale handtekening</w:t>
      </w:r>
      <w:r>
        <w:rPr>
          <w:u w:val="single"/>
        </w:rPr>
        <w:t xml:space="preserve"> </w:t>
      </w:r>
      <w:r w:rsidRPr="00795FC6">
        <w:rPr>
          <w:u w:val="single"/>
        </w:rPr>
        <w:t>:</w:t>
      </w:r>
      <w:r>
        <w:t xml:space="preserve">  Juridisch heeft een digitale handtekening dezelfde status als een gewone handtekening (</w:t>
      </w:r>
      <w:r w:rsidRPr="003F78B9">
        <w:t>Richtlijn 99/93/EG</w:t>
      </w:r>
      <w:r>
        <w:t xml:space="preserve">). Deze is dus ook geldig voor de ondertekening van contracten e.d. in digitale vorm. Een digitale handtekening werkt twee kanten uit, enerzijds weet de ontvanger met zekerheid wie het document verstuurd heeft en anderzijds kan de verzender niet ontkennen dat betreffende document door hem verstuurd is. </w:t>
      </w:r>
    </w:p>
    <w:bookmarkEnd w:id="0"/>
    <w:bookmarkEnd w:id="1"/>
    <w:bookmarkEnd w:id="2"/>
    <w:p w:rsidR="000C4E79" w:rsidRDefault="000C4E79" w:rsidP="000C4E79">
      <w:r>
        <w:t xml:space="preserve"> </w:t>
      </w:r>
    </w:p>
    <w:p w:rsidR="000C4E79" w:rsidRPr="00F45149" w:rsidRDefault="000C4E79" w:rsidP="000C4E79">
      <w:pPr>
        <w:pStyle w:val="Kop2"/>
      </w:pPr>
      <w:bookmarkStart w:id="112" w:name="_Toc377546057"/>
      <w:bookmarkStart w:id="113" w:name="_Toc377558418"/>
      <w:bookmarkStart w:id="114" w:name="_Toc483309165"/>
      <w:bookmarkStart w:id="115" w:name="_Toc499629140"/>
      <w:bookmarkStart w:id="116" w:name="_Toc500770316"/>
      <w:bookmarkStart w:id="117" w:name="_Toc500845974"/>
      <w:r>
        <w:t>Incidenten</w:t>
      </w:r>
      <w:bookmarkEnd w:id="112"/>
      <w:bookmarkEnd w:id="113"/>
      <w:bookmarkEnd w:id="114"/>
      <w:bookmarkEnd w:id="115"/>
      <w:bookmarkEnd w:id="116"/>
      <w:bookmarkEnd w:id="117"/>
    </w:p>
    <w:p w:rsidR="000C4E79" w:rsidRDefault="000C4E79" w:rsidP="000C4E79"/>
    <w:p w:rsidR="000C4E79" w:rsidRDefault="000C4E79" w:rsidP="000C4E79">
      <w:pPr>
        <w:jc w:val="both"/>
      </w:pPr>
      <w:r>
        <w:t xml:space="preserve">Externe partijen melden incidenten via een mail naar </w:t>
      </w:r>
      <w:r w:rsidRPr="007F79D6">
        <w:rPr>
          <w:b/>
        </w:rPr>
        <w:t>ivc@pidpa.be</w:t>
      </w:r>
      <w:r>
        <w:t xml:space="preserve">. </w:t>
      </w:r>
      <w:r w:rsidR="006F049A">
        <w:t xml:space="preserve"> Indien bij dit incident persoonsgegevens  betrokken zijn, dan zal eveneens een mail gestuurd worden naar </w:t>
      </w:r>
      <w:r w:rsidR="007249CD" w:rsidRPr="007F79D6">
        <w:rPr>
          <w:b/>
        </w:rPr>
        <w:t>privacy@pidpa.</w:t>
      </w:r>
      <w:r w:rsidR="007249CD" w:rsidRPr="007249CD">
        <w:t>be</w:t>
      </w:r>
      <w:r w:rsidR="007249CD">
        <w:t xml:space="preserve"> </w:t>
      </w:r>
      <w:r w:rsidR="006F049A">
        <w:t>met gedetailleerde informatie over de omstandigheden van de inbreuk op de privacy. Pidpa stelt hiervoor een invulformulier ter beschikking.</w:t>
      </w:r>
    </w:p>
    <w:p w:rsidR="000C4E79" w:rsidRDefault="000C4E79" w:rsidP="000C4E79">
      <w:pPr>
        <w:rPr>
          <w:b/>
          <w:szCs w:val="24"/>
        </w:rPr>
      </w:pPr>
    </w:p>
    <w:p w:rsidR="000C4E79" w:rsidRDefault="000C4E79" w:rsidP="000C4E79">
      <w:pPr>
        <w:rPr>
          <w:b/>
          <w:szCs w:val="24"/>
        </w:rPr>
      </w:pPr>
    </w:p>
    <w:sectPr w:rsidR="000C4E79" w:rsidSect="006F6F0B">
      <w:footerReference w:type="default" r:id="rId8"/>
      <w:headerReference w:type="first" r:id="rId9"/>
      <w:footerReference w:type="first" r:id="rId10"/>
      <w:pgSz w:w="11906" w:h="16838"/>
      <w:pgMar w:top="1417" w:right="1558"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26" w:rsidRDefault="00E66026">
      <w:r>
        <w:separator/>
      </w:r>
    </w:p>
  </w:endnote>
  <w:endnote w:type="continuationSeparator" w:id="0">
    <w:p w:rsidR="00E66026" w:rsidRDefault="00E6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abic Typesetting">
    <w:charset w:val="00"/>
    <w:family w:val="script"/>
    <w:pitch w:val="variable"/>
    <w:sig w:usb0="A000206F" w:usb1="C0000000" w:usb2="00000008" w:usb3="00000000" w:csb0="000000D3"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26" w:rsidRPr="00F72DD5" w:rsidRDefault="00E66026" w:rsidP="0043690D">
    <w:pPr>
      <w:pStyle w:val="Voettekst"/>
      <w:pBdr>
        <w:top w:val="single" w:sz="4" w:space="1" w:color="auto"/>
      </w:pBdr>
      <w:tabs>
        <w:tab w:val="clear" w:pos="4536"/>
        <w:tab w:val="clear" w:pos="9072"/>
        <w:tab w:val="right" w:pos="9639"/>
      </w:tabs>
      <w:rPr>
        <w:noProof/>
        <w:snapToGrid w:val="0"/>
        <w:szCs w:val="20"/>
      </w:rPr>
    </w:pPr>
    <w:r>
      <w:rPr>
        <w:rFonts w:ascii="Comic Sans MS" w:hAnsi="Comic Sans MS"/>
        <w:b/>
        <w:noProof/>
        <w:snapToGrid w:val="0"/>
        <w:sz w:val="16"/>
      </w:rPr>
      <w:tab/>
    </w:r>
    <w:r w:rsidRPr="00F72DD5">
      <w:rPr>
        <w:noProof/>
        <w:snapToGrid w:val="0"/>
        <w:szCs w:val="20"/>
      </w:rPr>
      <w:t xml:space="preserve">pagina </w:t>
    </w:r>
    <w:r w:rsidRPr="00F72DD5">
      <w:rPr>
        <w:noProof/>
        <w:snapToGrid w:val="0"/>
        <w:szCs w:val="20"/>
      </w:rPr>
      <w:fldChar w:fldCharType="begin"/>
    </w:r>
    <w:r w:rsidRPr="00F72DD5">
      <w:rPr>
        <w:noProof/>
        <w:snapToGrid w:val="0"/>
        <w:szCs w:val="20"/>
      </w:rPr>
      <w:instrText xml:space="preserve"> PAGE </w:instrText>
    </w:r>
    <w:r w:rsidRPr="00F72DD5">
      <w:rPr>
        <w:noProof/>
        <w:snapToGrid w:val="0"/>
        <w:szCs w:val="20"/>
      </w:rPr>
      <w:fldChar w:fldCharType="separate"/>
    </w:r>
    <w:r w:rsidR="0003554B">
      <w:rPr>
        <w:noProof/>
        <w:snapToGrid w:val="0"/>
        <w:szCs w:val="20"/>
      </w:rPr>
      <w:t>2</w:t>
    </w:r>
    <w:r w:rsidRPr="00F72DD5">
      <w:rPr>
        <w:noProof/>
        <w:snapToGrid w:val="0"/>
        <w:szCs w:val="20"/>
      </w:rPr>
      <w:fldChar w:fldCharType="end"/>
    </w:r>
    <w:r w:rsidRPr="00F72DD5">
      <w:rPr>
        <w:noProof/>
        <w:snapToGrid w:val="0"/>
        <w:szCs w:val="20"/>
      </w:rPr>
      <w:t xml:space="preserve"> van </w:t>
    </w:r>
    <w:r w:rsidRPr="00F72DD5">
      <w:rPr>
        <w:noProof/>
        <w:snapToGrid w:val="0"/>
        <w:szCs w:val="20"/>
      </w:rPr>
      <w:fldChar w:fldCharType="begin"/>
    </w:r>
    <w:r w:rsidRPr="00F72DD5">
      <w:rPr>
        <w:noProof/>
        <w:snapToGrid w:val="0"/>
        <w:szCs w:val="20"/>
      </w:rPr>
      <w:instrText xml:space="preserve"> NUMPAGES </w:instrText>
    </w:r>
    <w:r w:rsidRPr="00F72DD5">
      <w:rPr>
        <w:noProof/>
        <w:snapToGrid w:val="0"/>
        <w:szCs w:val="20"/>
      </w:rPr>
      <w:fldChar w:fldCharType="separate"/>
    </w:r>
    <w:r w:rsidR="0003554B">
      <w:rPr>
        <w:noProof/>
        <w:snapToGrid w:val="0"/>
        <w:szCs w:val="20"/>
      </w:rPr>
      <w:t>9</w:t>
    </w:r>
    <w:r w:rsidRPr="00F72DD5">
      <w:rPr>
        <w:noProof/>
        <w:snapToGrid w:val="0"/>
        <w:szCs w:val="20"/>
      </w:rPr>
      <w:fldChar w:fldCharType="end"/>
    </w:r>
  </w:p>
  <w:p w:rsidR="00E66026" w:rsidRPr="00F72DD5" w:rsidRDefault="00E66026" w:rsidP="0043690D">
    <w:pPr>
      <w:pStyle w:val="Voettekst"/>
      <w:pBdr>
        <w:top w:val="single" w:sz="4" w:space="1" w:color="auto"/>
      </w:pBdr>
      <w:tabs>
        <w:tab w:val="clear" w:pos="9072"/>
        <w:tab w:val="left" w:pos="5295"/>
        <w:tab w:val="right" w:pos="9639"/>
      </w:tabs>
      <w:rPr>
        <w:snapToGrid w:val="0"/>
        <w:szCs w:val="20"/>
      </w:rPr>
    </w:pPr>
    <w:r w:rsidRPr="00F72DD5">
      <w:rPr>
        <w:snapToGrid w:val="0"/>
        <w:szCs w:val="20"/>
      </w:rPr>
      <w:tab/>
    </w:r>
    <w:r w:rsidRPr="00F72DD5">
      <w:rPr>
        <w:snapToGrid w:val="0"/>
        <w:szCs w:val="20"/>
      </w:rPr>
      <w:tab/>
    </w:r>
    <w:r w:rsidRPr="00F72DD5">
      <w:rPr>
        <w:snapToGrid w:val="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26" w:rsidRPr="00F72DD5" w:rsidRDefault="00E66026" w:rsidP="00F72DD5">
    <w:pPr>
      <w:pStyle w:val="Voettekst"/>
      <w:pBdr>
        <w:top w:val="single" w:sz="4" w:space="1" w:color="auto"/>
      </w:pBdr>
      <w:tabs>
        <w:tab w:val="clear" w:pos="4536"/>
        <w:tab w:val="clear" w:pos="9072"/>
        <w:tab w:val="right" w:pos="9639"/>
      </w:tabs>
      <w:rPr>
        <w:noProof/>
        <w:snapToGrid w:val="0"/>
        <w:szCs w:val="20"/>
      </w:rPr>
    </w:pPr>
    <w:r w:rsidRPr="00227EC9">
      <w:rPr>
        <w:noProof/>
        <w:snapToGrid w:val="0"/>
        <w:szCs w:val="20"/>
      </w:rPr>
      <w:t>Docnr. 1165812</w:t>
    </w:r>
    <w:r>
      <w:rPr>
        <w:rFonts w:ascii="Comic Sans MS" w:hAnsi="Comic Sans MS"/>
        <w:b/>
        <w:noProof/>
        <w:snapToGrid w:val="0"/>
        <w:sz w:val="16"/>
      </w:rPr>
      <w:tab/>
    </w:r>
    <w:r w:rsidRPr="00F72DD5">
      <w:rPr>
        <w:noProof/>
        <w:snapToGrid w:val="0"/>
        <w:szCs w:val="20"/>
      </w:rPr>
      <w:t xml:space="preserve">pagina </w:t>
    </w:r>
    <w:r w:rsidRPr="00F72DD5">
      <w:rPr>
        <w:noProof/>
        <w:snapToGrid w:val="0"/>
        <w:szCs w:val="20"/>
      </w:rPr>
      <w:fldChar w:fldCharType="begin"/>
    </w:r>
    <w:r w:rsidRPr="00F72DD5">
      <w:rPr>
        <w:noProof/>
        <w:snapToGrid w:val="0"/>
        <w:szCs w:val="20"/>
      </w:rPr>
      <w:instrText xml:space="preserve"> PAGE </w:instrText>
    </w:r>
    <w:r w:rsidRPr="00F72DD5">
      <w:rPr>
        <w:noProof/>
        <w:snapToGrid w:val="0"/>
        <w:szCs w:val="20"/>
      </w:rPr>
      <w:fldChar w:fldCharType="separate"/>
    </w:r>
    <w:r w:rsidR="0003554B">
      <w:rPr>
        <w:noProof/>
        <w:snapToGrid w:val="0"/>
        <w:szCs w:val="20"/>
      </w:rPr>
      <w:t>1</w:t>
    </w:r>
    <w:r w:rsidRPr="00F72DD5">
      <w:rPr>
        <w:noProof/>
        <w:snapToGrid w:val="0"/>
        <w:szCs w:val="20"/>
      </w:rPr>
      <w:fldChar w:fldCharType="end"/>
    </w:r>
    <w:r w:rsidRPr="00F72DD5">
      <w:rPr>
        <w:noProof/>
        <w:snapToGrid w:val="0"/>
        <w:szCs w:val="20"/>
      </w:rPr>
      <w:t xml:space="preserve"> van </w:t>
    </w:r>
    <w:r w:rsidRPr="00F72DD5">
      <w:rPr>
        <w:noProof/>
        <w:snapToGrid w:val="0"/>
        <w:szCs w:val="20"/>
      </w:rPr>
      <w:fldChar w:fldCharType="begin"/>
    </w:r>
    <w:r w:rsidRPr="00F72DD5">
      <w:rPr>
        <w:noProof/>
        <w:snapToGrid w:val="0"/>
        <w:szCs w:val="20"/>
      </w:rPr>
      <w:instrText xml:space="preserve"> NUMPAGES </w:instrText>
    </w:r>
    <w:r w:rsidRPr="00F72DD5">
      <w:rPr>
        <w:noProof/>
        <w:snapToGrid w:val="0"/>
        <w:szCs w:val="20"/>
      </w:rPr>
      <w:fldChar w:fldCharType="separate"/>
    </w:r>
    <w:r w:rsidR="0003554B">
      <w:rPr>
        <w:noProof/>
        <w:snapToGrid w:val="0"/>
        <w:szCs w:val="20"/>
      </w:rPr>
      <w:t>9</w:t>
    </w:r>
    <w:r w:rsidRPr="00F72DD5">
      <w:rPr>
        <w:noProof/>
        <w:snapToGrid w:val="0"/>
        <w:szCs w:val="20"/>
      </w:rPr>
      <w:fldChar w:fldCharType="end"/>
    </w:r>
  </w:p>
  <w:p w:rsidR="00E66026" w:rsidRPr="00F72DD5" w:rsidRDefault="00E66026" w:rsidP="00F72DD5">
    <w:pPr>
      <w:pStyle w:val="Voettekst"/>
      <w:pBdr>
        <w:top w:val="single" w:sz="4" w:space="1" w:color="auto"/>
      </w:pBdr>
      <w:tabs>
        <w:tab w:val="clear" w:pos="9072"/>
        <w:tab w:val="left" w:pos="5295"/>
        <w:tab w:val="right" w:pos="9639"/>
      </w:tabs>
      <w:rPr>
        <w:snapToGrid w:val="0"/>
        <w:szCs w:val="20"/>
      </w:rPr>
    </w:pPr>
    <w:r w:rsidRPr="00F72DD5">
      <w:rPr>
        <w:snapToGrid w:val="0"/>
        <w:szCs w:val="20"/>
      </w:rPr>
      <w:tab/>
    </w:r>
    <w:r w:rsidRPr="00F72DD5">
      <w:rPr>
        <w:snapToGrid w:val="0"/>
        <w:szCs w:val="20"/>
      </w:rPr>
      <w:tab/>
    </w:r>
    <w:r w:rsidRPr="00F72DD5">
      <w:rPr>
        <w:snapToGrid w:val="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26" w:rsidRDefault="00E66026">
      <w:r>
        <w:separator/>
      </w:r>
    </w:p>
  </w:footnote>
  <w:footnote w:type="continuationSeparator" w:id="0">
    <w:p w:rsidR="00E66026" w:rsidRDefault="00E66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026" w:rsidRDefault="00E66026" w:rsidP="00176183">
    <w:pPr>
      <w:pStyle w:val="Koptekst"/>
    </w:pPr>
    <w:r>
      <w:rPr>
        <w:noProof/>
        <w:lang w:eastAsia="nl-BE"/>
      </w:rPr>
      <w:drawing>
        <wp:anchor distT="0" distB="0" distL="114300" distR="114300" simplePos="0" relativeHeight="251659264" behindDoc="0" locked="0" layoutInCell="1" allowOverlap="1" wp14:anchorId="2CF0EBF6" wp14:editId="3198F5EA">
          <wp:simplePos x="0" y="0"/>
          <wp:positionH relativeFrom="column">
            <wp:posOffset>152400</wp:posOffset>
          </wp:positionH>
          <wp:positionV relativeFrom="paragraph">
            <wp:posOffset>198120</wp:posOffset>
          </wp:positionV>
          <wp:extent cx="1343025" cy="828675"/>
          <wp:effectExtent l="0" t="0" r="9525"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fsrv2\codienst$\HUISSTIJL\logos\TIF\LOGO3.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43025" cy="8286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66026" w:rsidRDefault="00E66026" w:rsidP="00176183">
    <w:pPr>
      <w:pStyle w:val="Koptekst"/>
    </w:pPr>
  </w:p>
  <w:p w:rsidR="00E66026" w:rsidRDefault="00E66026" w:rsidP="00176183">
    <w:pPr>
      <w:pStyle w:val="Koptekst"/>
    </w:pPr>
  </w:p>
  <w:p w:rsidR="00E66026" w:rsidRDefault="00E66026" w:rsidP="00176183">
    <w:pPr>
      <w:pStyle w:val="Koptekst"/>
    </w:pPr>
    <w:r>
      <w:tab/>
    </w:r>
    <w:r>
      <w:tab/>
    </w:r>
  </w:p>
  <w:p w:rsidR="00E66026" w:rsidRDefault="00E66026" w:rsidP="00176183">
    <w:pPr>
      <w:pStyle w:val="Koptekst"/>
    </w:pPr>
  </w:p>
  <w:p w:rsidR="00E66026" w:rsidRPr="005F5180" w:rsidRDefault="00E66026" w:rsidP="00176183">
    <w:pPr>
      <w:pStyle w:val="Koptekst"/>
    </w:pPr>
    <w:r>
      <w:tab/>
    </w:r>
    <w:r>
      <w:tab/>
    </w:r>
  </w:p>
  <w:p w:rsidR="00E66026" w:rsidRDefault="00E660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D844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72076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F26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F67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3BEC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259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E1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67B2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257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28E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23BD7"/>
    <w:multiLevelType w:val="multilevel"/>
    <w:tmpl w:val="237E14DE"/>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440"/>
        </w:tabs>
        <w:ind w:left="1134" w:hanging="1134"/>
      </w:pPr>
    </w:lvl>
    <w:lvl w:ilvl="5">
      <w:start w:val="1"/>
      <w:numFmt w:val="decimal"/>
      <w:lvlText w:val="%1.%2.%3.%4.%5.%6"/>
      <w:lvlJc w:val="left"/>
      <w:pPr>
        <w:tabs>
          <w:tab w:val="num" w:pos="1800"/>
        </w:tabs>
        <w:ind w:left="1134" w:hanging="1134"/>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0EB15F31"/>
    <w:multiLevelType w:val="hybridMultilevel"/>
    <w:tmpl w:val="698A4AE4"/>
    <w:lvl w:ilvl="0" w:tplc="6D9672AC">
      <w:numFmt w:val="bullet"/>
      <w:lvlText w:val="-"/>
      <w:lvlJc w:val="left"/>
      <w:pPr>
        <w:tabs>
          <w:tab w:val="num" w:pos="780"/>
        </w:tabs>
        <w:ind w:left="780" w:hanging="360"/>
      </w:pPr>
      <w:rPr>
        <w:rFonts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0EB85704"/>
    <w:multiLevelType w:val="hybridMultilevel"/>
    <w:tmpl w:val="9D568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86043F7"/>
    <w:multiLevelType w:val="hybridMultilevel"/>
    <w:tmpl w:val="3BCC63C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BE671F7"/>
    <w:multiLevelType w:val="hybridMultilevel"/>
    <w:tmpl w:val="AB42A37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D12271E"/>
    <w:multiLevelType w:val="hybridMultilevel"/>
    <w:tmpl w:val="AD508AD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2F860B1"/>
    <w:multiLevelType w:val="hybridMultilevel"/>
    <w:tmpl w:val="066A4FF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5C42738"/>
    <w:multiLevelType w:val="multilevel"/>
    <w:tmpl w:val="6A049D90"/>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8" w15:restartNumberingAfterBreak="0">
    <w:nsid w:val="4FDA2491"/>
    <w:multiLevelType w:val="singleLevel"/>
    <w:tmpl w:val="405A0C78"/>
    <w:lvl w:ilvl="0">
      <w:start w:val="1"/>
      <w:numFmt w:val="decimal"/>
      <w:lvlText w:val="%1."/>
      <w:lvlJc w:val="left"/>
      <w:pPr>
        <w:tabs>
          <w:tab w:val="num" w:pos="360"/>
        </w:tabs>
        <w:ind w:left="360" w:hanging="360"/>
      </w:pPr>
    </w:lvl>
  </w:abstractNum>
  <w:abstractNum w:abstractNumId="19" w15:restartNumberingAfterBreak="0">
    <w:nsid w:val="5E25705D"/>
    <w:multiLevelType w:val="singleLevel"/>
    <w:tmpl w:val="CE40EAB6"/>
    <w:lvl w:ilvl="0">
      <w:start w:val="35"/>
      <w:numFmt w:val="bullet"/>
      <w:lvlText w:val="-"/>
      <w:lvlJc w:val="left"/>
      <w:pPr>
        <w:tabs>
          <w:tab w:val="num" w:pos="360"/>
        </w:tabs>
        <w:ind w:left="360" w:hanging="360"/>
      </w:pPr>
      <w:rPr>
        <w:rFonts w:hint="default"/>
      </w:rPr>
    </w:lvl>
  </w:abstractNum>
  <w:abstractNum w:abstractNumId="20" w15:restartNumberingAfterBreak="0">
    <w:nsid w:val="682060AF"/>
    <w:multiLevelType w:val="hybridMultilevel"/>
    <w:tmpl w:val="64769C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8D87FC2"/>
    <w:multiLevelType w:val="multilevel"/>
    <w:tmpl w:val="34DC4D2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6C542901"/>
    <w:multiLevelType w:val="singleLevel"/>
    <w:tmpl w:val="FFFFFFFF"/>
    <w:lvl w:ilvl="0">
      <w:start w:val="1"/>
      <w:numFmt w:val="bullet"/>
      <w:lvlText w:val="­"/>
      <w:legacy w:legacy="1" w:legacySpace="0" w:legacyIndent="283"/>
      <w:lvlJc w:val="left"/>
      <w:pPr>
        <w:ind w:left="283" w:hanging="283"/>
      </w:pPr>
      <w:rPr>
        <w:rFonts w:ascii="Times New Roman" w:hAnsi="Times New Roman" w:hint="default"/>
      </w:rPr>
    </w:lvl>
  </w:abstractNum>
  <w:abstractNum w:abstractNumId="23" w15:restartNumberingAfterBreak="0">
    <w:nsid w:val="73FE1E37"/>
    <w:multiLevelType w:val="hybridMultilevel"/>
    <w:tmpl w:val="CE3A28A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23"/>
  </w:num>
  <w:num w:numId="5">
    <w:abstractNumId w:val="14"/>
  </w:num>
  <w:num w:numId="6">
    <w:abstractNumId w:val="13"/>
  </w:num>
  <w:num w:numId="7">
    <w:abstractNumId w:val="21"/>
  </w:num>
  <w:num w:numId="8">
    <w:abstractNumId w:val="19"/>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num>
  <w:num w:numId="13">
    <w:abstractNumId w:val="10"/>
  </w:num>
  <w:num w:numId="14">
    <w:abstractNumId w:val="9"/>
  </w:num>
  <w:num w:numId="15">
    <w:abstractNumId w:val="8"/>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7"/>
  </w:num>
  <w:num w:numId="26">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065"/>
    <w:rsid w:val="00000CF6"/>
    <w:rsid w:val="000067F9"/>
    <w:rsid w:val="000160FA"/>
    <w:rsid w:val="00017346"/>
    <w:rsid w:val="0002281C"/>
    <w:rsid w:val="00024C2D"/>
    <w:rsid w:val="000253B3"/>
    <w:rsid w:val="000259DD"/>
    <w:rsid w:val="00030428"/>
    <w:rsid w:val="0003169D"/>
    <w:rsid w:val="00031D35"/>
    <w:rsid w:val="00034F42"/>
    <w:rsid w:val="0003554B"/>
    <w:rsid w:val="00036391"/>
    <w:rsid w:val="00042131"/>
    <w:rsid w:val="00042237"/>
    <w:rsid w:val="00042B4F"/>
    <w:rsid w:val="000454C1"/>
    <w:rsid w:val="00051454"/>
    <w:rsid w:val="00053676"/>
    <w:rsid w:val="00056E4D"/>
    <w:rsid w:val="00065F9A"/>
    <w:rsid w:val="00067F82"/>
    <w:rsid w:val="0007171C"/>
    <w:rsid w:val="00073B40"/>
    <w:rsid w:val="00077BB2"/>
    <w:rsid w:val="000813CF"/>
    <w:rsid w:val="000835BF"/>
    <w:rsid w:val="00085223"/>
    <w:rsid w:val="00086C5C"/>
    <w:rsid w:val="000A02BE"/>
    <w:rsid w:val="000A1E9F"/>
    <w:rsid w:val="000A39DE"/>
    <w:rsid w:val="000A3A6D"/>
    <w:rsid w:val="000A470B"/>
    <w:rsid w:val="000A5DF0"/>
    <w:rsid w:val="000A777E"/>
    <w:rsid w:val="000B0164"/>
    <w:rsid w:val="000B025A"/>
    <w:rsid w:val="000B0E07"/>
    <w:rsid w:val="000B47CA"/>
    <w:rsid w:val="000B7EA8"/>
    <w:rsid w:val="000C4E79"/>
    <w:rsid w:val="000C6A12"/>
    <w:rsid w:val="000D146F"/>
    <w:rsid w:val="000D2E9E"/>
    <w:rsid w:val="000D3CCE"/>
    <w:rsid w:val="000E2CD9"/>
    <w:rsid w:val="000E4EB7"/>
    <w:rsid w:val="00100493"/>
    <w:rsid w:val="00100BC5"/>
    <w:rsid w:val="0010271D"/>
    <w:rsid w:val="00102A1C"/>
    <w:rsid w:val="00103576"/>
    <w:rsid w:val="00105FDC"/>
    <w:rsid w:val="00106DA1"/>
    <w:rsid w:val="001127B2"/>
    <w:rsid w:val="00112B11"/>
    <w:rsid w:val="00113CA6"/>
    <w:rsid w:val="0011461F"/>
    <w:rsid w:val="001151E4"/>
    <w:rsid w:val="0011690A"/>
    <w:rsid w:val="00123531"/>
    <w:rsid w:val="00126785"/>
    <w:rsid w:val="0013142E"/>
    <w:rsid w:val="00134182"/>
    <w:rsid w:val="00135DA0"/>
    <w:rsid w:val="0013791F"/>
    <w:rsid w:val="001428D9"/>
    <w:rsid w:val="00142DEC"/>
    <w:rsid w:val="00144FBD"/>
    <w:rsid w:val="00147C11"/>
    <w:rsid w:val="0015180F"/>
    <w:rsid w:val="0015182B"/>
    <w:rsid w:val="00151C28"/>
    <w:rsid w:val="00152A42"/>
    <w:rsid w:val="00155814"/>
    <w:rsid w:val="00156CD2"/>
    <w:rsid w:val="001615A7"/>
    <w:rsid w:val="00165219"/>
    <w:rsid w:val="00166E1F"/>
    <w:rsid w:val="00167907"/>
    <w:rsid w:val="00170AAC"/>
    <w:rsid w:val="00171348"/>
    <w:rsid w:val="0017222E"/>
    <w:rsid w:val="001758B2"/>
    <w:rsid w:val="00176183"/>
    <w:rsid w:val="00176D4D"/>
    <w:rsid w:val="001829C1"/>
    <w:rsid w:val="00183066"/>
    <w:rsid w:val="0018758F"/>
    <w:rsid w:val="00187829"/>
    <w:rsid w:val="00191EBC"/>
    <w:rsid w:val="00193D1F"/>
    <w:rsid w:val="00196B2F"/>
    <w:rsid w:val="00196DDC"/>
    <w:rsid w:val="001A0203"/>
    <w:rsid w:val="001A34EB"/>
    <w:rsid w:val="001A579E"/>
    <w:rsid w:val="001B103F"/>
    <w:rsid w:val="001B71AE"/>
    <w:rsid w:val="001C2C90"/>
    <w:rsid w:val="001D4DE2"/>
    <w:rsid w:val="001D6C2C"/>
    <w:rsid w:val="001D72FB"/>
    <w:rsid w:val="001D7DF2"/>
    <w:rsid w:val="001D7E21"/>
    <w:rsid w:val="001E1CC4"/>
    <w:rsid w:val="001E5127"/>
    <w:rsid w:val="001F2914"/>
    <w:rsid w:val="001F3F48"/>
    <w:rsid w:val="001F75DD"/>
    <w:rsid w:val="0020035D"/>
    <w:rsid w:val="0020204C"/>
    <w:rsid w:val="00206E09"/>
    <w:rsid w:val="0021404E"/>
    <w:rsid w:val="00214CEC"/>
    <w:rsid w:val="00217AA3"/>
    <w:rsid w:val="002263E1"/>
    <w:rsid w:val="00227EC9"/>
    <w:rsid w:val="00230956"/>
    <w:rsid w:val="0023130A"/>
    <w:rsid w:val="002319A1"/>
    <w:rsid w:val="00233749"/>
    <w:rsid w:val="00235296"/>
    <w:rsid w:val="002361C1"/>
    <w:rsid w:val="0023650B"/>
    <w:rsid w:val="00236E3D"/>
    <w:rsid w:val="00242F54"/>
    <w:rsid w:val="0024420B"/>
    <w:rsid w:val="0024713D"/>
    <w:rsid w:val="00247E78"/>
    <w:rsid w:val="00252B65"/>
    <w:rsid w:val="002576EA"/>
    <w:rsid w:val="00262D99"/>
    <w:rsid w:val="002668BA"/>
    <w:rsid w:val="0027018B"/>
    <w:rsid w:val="00272918"/>
    <w:rsid w:val="00291DCF"/>
    <w:rsid w:val="002A4089"/>
    <w:rsid w:val="002A558A"/>
    <w:rsid w:val="002B1794"/>
    <w:rsid w:val="002B4F3F"/>
    <w:rsid w:val="002B6A39"/>
    <w:rsid w:val="002C0178"/>
    <w:rsid w:val="002C227A"/>
    <w:rsid w:val="002C603F"/>
    <w:rsid w:val="002D1B16"/>
    <w:rsid w:val="002D1DB7"/>
    <w:rsid w:val="002D3130"/>
    <w:rsid w:val="002E1E66"/>
    <w:rsid w:val="002E488E"/>
    <w:rsid w:val="002E5E81"/>
    <w:rsid w:val="002E6076"/>
    <w:rsid w:val="002F0AE3"/>
    <w:rsid w:val="002F3B05"/>
    <w:rsid w:val="00303108"/>
    <w:rsid w:val="0030599C"/>
    <w:rsid w:val="00306459"/>
    <w:rsid w:val="0031427F"/>
    <w:rsid w:val="003149F6"/>
    <w:rsid w:val="00320951"/>
    <w:rsid w:val="00324AF1"/>
    <w:rsid w:val="0032589D"/>
    <w:rsid w:val="003303ED"/>
    <w:rsid w:val="003320D3"/>
    <w:rsid w:val="00334E01"/>
    <w:rsid w:val="00334FB5"/>
    <w:rsid w:val="00337C6A"/>
    <w:rsid w:val="0034183D"/>
    <w:rsid w:val="00342885"/>
    <w:rsid w:val="0034524B"/>
    <w:rsid w:val="00346F4A"/>
    <w:rsid w:val="00350687"/>
    <w:rsid w:val="00362297"/>
    <w:rsid w:val="00363CB8"/>
    <w:rsid w:val="00364D5A"/>
    <w:rsid w:val="003661BD"/>
    <w:rsid w:val="00370A6A"/>
    <w:rsid w:val="00371703"/>
    <w:rsid w:val="00371BF4"/>
    <w:rsid w:val="0037249C"/>
    <w:rsid w:val="003763EF"/>
    <w:rsid w:val="0038122F"/>
    <w:rsid w:val="0038667F"/>
    <w:rsid w:val="00392A5D"/>
    <w:rsid w:val="00393F63"/>
    <w:rsid w:val="003A3FD2"/>
    <w:rsid w:val="003A57E1"/>
    <w:rsid w:val="003A5AAA"/>
    <w:rsid w:val="003A6B9D"/>
    <w:rsid w:val="003B018D"/>
    <w:rsid w:val="003B459E"/>
    <w:rsid w:val="003B4F4A"/>
    <w:rsid w:val="003B5442"/>
    <w:rsid w:val="003B6185"/>
    <w:rsid w:val="003B63FC"/>
    <w:rsid w:val="003C0081"/>
    <w:rsid w:val="003C02D8"/>
    <w:rsid w:val="003C6F2E"/>
    <w:rsid w:val="003C7F65"/>
    <w:rsid w:val="003D2D68"/>
    <w:rsid w:val="003F2E02"/>
    <w:rsid w:val="003F387B"/>
    <w:rsid w:val="003F5537"/>
    <w:rsid w:val="003F64E9"/>
    <w:rsid w:val="003F7032"/>
    <w:rsid w:val="003F78B9"/>
    <w:rsid w:val="00404593"/>
    <w:rsid w:val="00411538"/>
    <w:rsid w:val="00415665"/>
    <w:rsid w:val="00415C0C"/>
    <w:rsid w:val="00416D89"/>
    <w:rsid w:val="00422C37"/>
    <w:rsid w:val="004232BF"/>
    <w:rsid w:val="004242BE"/>
    <w:rsid w:val="00426C54"/>
    <w:rsid w:val="0043411B"/>
    <w:rsid w:val="00434541"/>
    <w:rsid w:val="00435861"/>
    <w:rsid w:val="00436216"/>
    <w:rsid w:val="0043690D"/>
    <w:rsid w:val="00442E71"/>
    <w:rsid w:val="00443FCE"/>
    <w:rsid w:val="00450967"/>
    <w:rsid w:val="0045149C"/>
    <w:rsid w:val="004525BF"/>
    <w:rsid w:val="00461FFE"/>
    <w:rsid w:val="004621DC"/>
    <w:rsid w:val="0046256E"/>
    <w:rsid w:val="00462B93"/>
    <w:rsid w:val="00466154"/>
    <w:rsid w:val="00472E76"/>
    <w:rsid w:val="00472F33"/>
    <w:rsid w:val="00477278"/>
    <w:rsid w:val="0048078E"/>
    <w:rsid w:val="00484F92"/>
    <w:rsid w:val="00490297"/>
    <w:rsid w:val="00496AFA"/>
    <w:rsid w:val="004A2B57"/>
    <w:rsid w:val="004A2C9A"/>
    <w:rsid w:val="004A43B6"/>
    <w:rsid w:val="004A4F52"/>
    <w:rsid w:val="004A5569"/>
    <w:rsid w:val="004B0C51"/>
    <w:rsid w:val="004B4E31"/>
    <w:rsid w:val="004B5780"/>
    <w:rsid w:val="004C0878"/>
    <w:rsid w:val="004D1823"/>
    <w:rsid w:val="004D2C35"/>
    <w:rsid w:val="004D30BC"/>
    <w:rsid w:val="004D4B23"/>
    <w:rsid w:val="004D5B07"/>
    <w:rsid w:val="004D6E83"/>
    <w:rsid w:val="004E2087"/>
    <w:rsid w:val="004E20EE"/>
    <w:rsid w:val="004E2210"/>
    <w:rsid w:val="004F01C6"/>
    <w:rsid w:val="004F073A"/>
    <w:rsid w:val="004F3932"/>
    <w:rsid w:val="004F420B"/>
    <w:rsid w:val="004F4DB9"/>
    <w:rsid w:val="004F4F6D"/>
    <w:rsid w:val="00500F05"/>
    <w:rsid w:val="00501A66"/>
    <w:rsid w:val="00503005"/>
    <w:rsid w:val="005062E1"/>
    <w:rsid w:val="005066BA"/>
    <w:rsid w:val="005072AD"/>
    <w:rsid w:val="0051392A"/>
    <w:rsid w:val="00514C2E"/>
    <w:rsid w:val="00520403"/>
    <w:rsid w:val="0052178A"/>
    <w:rsid w:val="00523AA6"/>
    <w:rsid w:val="00524CB9"/>
    <w:rsid w:val="005277B7"/>
    <w:rsid w:val="00532A65"/>
    <w:rsid w:val="0054418B"/>
    <w:rsid w:val="00544932"/>
    <w:rsid w:val="00544A46"/>
    <w:rsid w:val="005462DA"/>
    <w:rsid w:val="00547077"/>
    <w:rsid w:val="00551A7A"/>
    <w:rsid w:val="00554078"/>
    <w:rsid w:val="0055421F"/>
    <w:rsid w:val="005552B6"/>
    <w:rsid w:val="00562127"/>
    <w:rsid w:val="00562FAD"/>
    <w:rsid w:val="0057597A"/>
    <w:rsid w:val="00580D60"/>
    <w:rsid w:val="005820A2"/>
    <w:rsid w:val="005820A4"/>
    <w:rsid w:val="00586BF0"/>
    <w:rsid w:val="0059159B"/>
    <w:rsid w:val="00594E1A"/>
    <w:rsid w:val="00595AF6"/>
    <w:rsid w:val="005A00D6"/>
    <w:rsid w:val="005A081B"/>
    <w:rsid w:val="005A3788"/>
    <w:rsid w:val="005B03CA"/>
    <w:rsid w:val="005B1A49"/>
    <w:rsid w:val="005B68F7"/>
    <w:rsid w:val="005C3609"/>
    <w:rsid w:val="005C39A0"/>
    <w:rsid w:val="005C5087"/>
    <w:rsid w:val="005D76DC"/>
    <w:rsid w:val="005E013A"/>
    <w:rsid w:val="005E0CBA"/>
    <w:rsid w:val="005E2F02"/>
    <w:rsid w:val="005E4FF0"/>
    <w:rsid w:val="005F396A"/>
    <w:rsid w:val="005F49B6"/>
    <w:rsid w:val="005F5180"/>
    <w:rsid w:val="006027D6"/>
    <w:rsid w:val="00604A17"/>
    <w:rsid w:val="00612D13"/>
    <w:rsid w:val="00612E49"/>
    <w:rsid w:val="00617D53"/>
    <w:rsid w:val="006206B0"/>
    <w:rsid w:val="00622A72"/>
    <w:rsid w:val="0062437F"/>
    <w:rsid w:val="00627BB0"/>
    <w:rsid w:val="0063516B"/>
    <w:rsid w:val="00636DDA"/>
    <w:rsid w:val="006427F5"/>
    <w:rsid w:val="006450E8"/>
    <w:rsid w:val="00646BB1"/>
    <w:rsid w:val="00662B4C"/>
    <w:rsid w:val="006651AE"/>
    <w:rsid w:val="00665603"/>
    <w:rsid w:val="0066600D"/>
    <w:rsid w:val="006661F9"/>
    <w:rsid w:val="006709BF"/>
    <w:rsid w:val="006714D0"/>
    <w:rsid w:val="006716A9"/>
    <w:rsid w:val="006720F0"/>
    <w:rsid w:val="0068294F"/>
    <w:rsid w:val="00691DA6"/>
    <w:rsid w:val="006936CC"/>
    <w:rsid w:val="006939C2"/>
    <w:rsid w:val="00695C9E"/>
    <w:rsid w:val="00696626"/>
    <w:rsid w:val="006A18FE"/>
    <w:rsid w:val="006A6812"/>
    <w:rsid w:val="006A6E63"/>
    <w:rsid w:val="006B3DA0"/>
    <w:rsid w:val="006C3C88"/>
    <w:rsid w:val="006C6386"/>
    <w:rsid w:val="006D2019"/>
    <w:rsid w:val="006D28F9"/>
    <w:rsid w:val="006E51BD"/>
    <w:rsid w:val="006F049A"/>
    <w:rsid w:val="006F180A"/>
    <w:rsid w:val="006F3623"/>
    <w:rsid w:val="006F530C"/>
    <w:rsid w:val="006F6F0B"/>
    <w:rsid w:val="006F7FFA"/>
    <w:rsid w:val="007036C8"/>
    <w:rsid w:val="00704B57"/>
    <w:rsid w:val="00707147"/>
    <w:rsid w:val="0071070D"/>
    <w:rsid w:val="0071241B"/>
    <w:rsid w:val="007145EE"/>
    <w:rsid w:val="0071764A"/>
    <w:rsid w:val="00724333"/>
    <w:rsid w:val="007249CD"/>
    <w:rsid w:val="007271C5"/>
    <w:rsid w:val="00731C0C"/>
    <w:rsid w:val="00732839"/>
    <w:rsid w:val="00734308"/>
    <w:rsid w:val="007358B9"/>
    <w:rsid w:val="0074440E"/>
    <w:rsid w:val="00744501"/>
    <w:rsid w:val="00746F82"/>
    <w:rsid w:val="0075583E"/>
    <w:rsid w:val="007608CE"/>
    <w:rsid w:val="00761F38"/>
    <w:rsid w:val="0076367C"/>
    <w:rsid w:val="0076507C"/>
    <w:rsid w:val="00773271"/>
    <w:rsid w:val="00773842"/>
    <w:rsid w:val="00774D39"/>
    <w:rsid w:val="007814EF"/>
    <w:rsid w:val="007824A8"/>
    <w:rsid w:val="007827B0"/>
    <w:rsid w:val="00784863"/>
    <w:rsid w:val="00785B91"/>
    <w:rsid w:val="007874A1"/>
    <w:rsid w:val="007875B2"/>
    <w:rsid w:val="007910D7"/>
    <w:rsid w:val="007930D6"/>
    <w:rsid w:val="00793E12"/>
    <w:rsid w:val="00795FC6"/>
    <w:rsid w:val="007964F3"/>
    <w:rsid w:val="007A0B0A"/>
    <w:rsid w:val="007A59BA"/>
    <w:rsid w:val="007B3922"/>
    <w:rsid w:val="007C6EEC"/>
    <w:rsid w:val="007D152B"/>
    <w:rsid w:val="007D1BB4"/>
    <w:rsid w:val="007D225F"/>
    <w:rsid w:val="007D3FF7"/>
    <w:rsid w:val="007D50A9"/>
    <w:rsid w:val="007D516B"/>
    <w:rsid w:val="007E12F2"/>
    <w:rsid w:val="007E294D"/>
    <w:rsid w:val="007E4BB9"/>
    <w:rsid w:val="007E7120"/>
    <w:rsid w:val="007F4161"/>
    <w:rsid w:val="007F79D6"/>
    <w:rsid w:val="00804DF2"/>
    <w:rsid w:val="008052B0"/>
    <w:rsid w:val="00813143"/>
    <w:rsid w:val="00817EA7"/>
    <w:rsid w:val="0082025A"/>
    <w:rsid w:val="00826043"/>
    <w:rsid w:val="00826601"/>
    <w:rsid w:val="00826CEE"/>
    <w:rsid w:val="00836076"/>
    <w:rsid w:val="00840F54"/>
    <w:rsid w:val="00840FD4"/>
    <w:rsid w:val="00846709"/>
    <w:rsid w:val="00847FAA"/>
    <w:rsid w:val="00853F6C"/>
    <w:rsid w:val="0085546B"/>
    <w:rsid w:val="008565E0"/>
    <w:rsid w:val="00861CB0"/>
    <w:rsid w:val="008627C3"/>
    <w:rsid w:val="00863724"/>
    <w:rsid w:val="00870131"/>
    <w:rsid w:val="00873C2B"/>
    <w:rsid w:val="008820A4"/>
    <w:rsid w:val="00882C40"/>
    <w:rsid w:val="0088604E"/>
    <w:rsid w:val="00891984"/>
    <w:rsid w:val="008A1766"/>
    <w:rsid w:val="008B063D"/>
    <w:rsid w:val="008B17D7"/>
    <w:rsid w:val="008B22AD"/>
    <w:rsid w:val="008B36BC"/>
    <w:rsid w:val="008C0104"/>
    <w:rsid w:val="008C1A3E"/>
    <w:rsid w:val="008C223A"/>
    <w:rsid w:val="008C5744"/>
    <w:rsid w:val="008C6305"/>
    <w:rsid w:val="008E065F"/>
    <w:rsid w:val="008E2744"/>
    <w:rsid w:val="008E4174"/>
    <w:rsid w:val="008E5F40"/>
    <w:rsid w:val="008E7762"/>
    <w:rsid w:val="008F2FA3"/>
    <w:rsid w:val="008F5D2E"/>
    <w:rsid w:val="008F6575"/>
    <w:rsid w:val="0090535A"/>
    <w:rsid w:val="00907A83"/>
    <w:rsid w:val="00914444"/>
    <w:rsid w:val="00923589"/>
    <w:rsid w:val="00925E50"/>
    <w:rsid w:val="00927A26"/>
    <w:rsid w:val="00927B20"/>
    <w:rsid w:val="00932594"/>
    <w:rsid w:val="009341C2"/>
    <w:rsid w:val="00940196"/>
    <w:rsid w:val="00943F3C"/>
    <w:rsid w:val="009441B2"/>
    <w:rsid w:val="009448D3"/>
    <w:rsid w:val="009601FF"/>
    <w:rsid w:val="00962376"/>
    <w:rsid w:val="009666EE"/>
    <w:rsid w:val="009679BB"/>
    <w:rsid w:val="00971180"/>
    <w:rsid w:val="00977DBD"/>
    <w:rsid w:val="0098140D"/>
    <w:rsid w:val="0098422C"/>
    <w:rsid w:val="009858C6"/>
    <w:rsid w:val="00985999"/>
    <w:rsid w:val="00987FF0"/>
    <w:rsid w:val="0099039A"/>
    <w:rsid w:val="00992591"/>
    <w:rsid w:val="00993D73"/>
    <w:rsid w:val="00995872"/>
    <w:rsid w:val="009A24C0"/>
    <w:rsid w:val="009B136A"/>
    <w:rsid w:val="009B1517"/>
    <w:rsid w:val="009B1538"/>
    <w:rsid w:val="009B1E21"/>
    <w:rsid w:val="009B55BE"/>
    <w:rsid w:val="009B7E65"/>
    <w:rsid w:val="009C113E"/>
    <w:rsid w:val="009C189F"/>
    <w:rsid w:val="009C2B52"/>
    <w:rsid w:val="009C2B5A"/>
    <w:rsid w:val="009C35F8"/>
    <w:rsid w:val="009D06A4"/>
    <w:rsid w:val="009D5B08"/>
    <w:rsid w:val="009D7680"/>
    <w:rsid w:val="009E0074"/>
    <w:rsid w:val="009E1C1F"/>
    <w:rsid w:val="009E26AF"/>
    <w:rsid w:val="009E481C"/>
    <w:rsid w:val="009F037A"/>
    <w:rsid w:val="009F5674"/>
    <w:rsid w:val="009F5CE7"/>
    <w:rsid w:val="009F64A3"/>
    <w:rsid w:val="009F6E7A"/>
    <w:rsid w:val="00A01E8A"/>
    <w:rsid w:val="00A04BC3"/>
    <w:rsid w:val="00A10F94"/>
    <w:rsid w:val="00A11BFD"/>
    <w:rsid w:val="00A1298D"/>
    <w:rsid w:val="00A15461"/>
    <w:rsid w:val="00A201CC"/>
    <w:rsid w:val="00A25D06"/>
    <w:rsid w:val="00A34CC1"/>
    <w:rsid w:val="00A3507D"/>
    <w:rsid w:val="00A35166"/>
    <w:rsid w:val="00A52392"/>
    <w:rsid w:val="00A56B8F"/>
    <w:rsid w:val="00A613D3"/>
    <w:rsid w:val="00A63C9B"/>
    <w:rsid w:val="00A7264C"/>
    <w:rsid w:val="00A739D1"/>
    <w:rsid w:val="00A75106"/>
    <w:rsid w:val="00A754D1"/>
    <w:rsid w:val="00A77588"/>
    <w:rsid w:val="00A841AB"/>
    <w:rsid w:val="00A85F73"/>
    <w:rsid w:val="00A8775B"/>
    <w:rsid w:val="00A95234"/>
    <w:rsid w:val="00A95992"/>
    <w:rsid w:val="00A96611"/>
    <w:rsid w:val="00A96A30"/>
    <w:rsid w:val="00AA2035"/>
    <w:rsid w:val="00AA29FE"/>
    <w:rsid w:val="00AA6AEB"/>
    <w:rsid w:val="00AB2D92"/>
    <w:rsid w:val="00AB363F"/>
    <w:rsid w:val="00AC05A3"/>
    <w:rsid w:val="00AC426B"/>
    <w:rsid w:val="00AD5887"/>
    <w:rsid w:val="00AD6D0D"/>
    <w:rsid w:val="00AE084A"/>
    <w:rsid w:val="00AE206D"/>
    <w:rsid w:val="00AE2684"/>
    <w:rsid w:val="00AF1AE6"/>
    <w:rsid w:val="00AF2642"/>
    <w:rsid w:val="00B005CD"/>
    <w:rsid w:val="00B1180B"/>
    <w:rsid w:val="00B1209C"/>
    <w:rsid w:val="00B1595F"/>
    <w:rsid w:val="00B15E60"/>
    <w:rsid w:val="00B16A1E"/>
    <w:rsid w:val="00B368BE"/>
    <w:rsid w:val="00B37388"/>
    <w:rsid w:val="00B377F5"/>
    <w:rsid w:val="00B41294"/>
    <w:rsid w:val="00B435BD"/>
    <w:rsid w:val="00B45174"/>
    <w:rsid w:val="00B459AF"/>
    <w:rsid w:val="00B46896"/>
    <w:rsid w:val="00B51B55"/>
    <w:rsid w:val="00B51BC2"/>
    <w:rsid w:val="00B52025"/>
    <w:rsid w:val="00B537BD"/>
    <w:rsid w:val="00B54BB1"/>
    <w:rsid w:val="00B5532B"/>
    <w:rsid w:val="00B55458"/>
    <w:rsid w:val="00B578A5"/>
    <w:rsid w:val="00B60319"/>
    <w:rsid w:val="00B608BC"/>
    <w:rsid w:val="00B617CB"/>
    <w:rsid w:val="00B62B11"/>
    <w:rsid w:val="00B62FF3"/>
    <w:rsid w:val="00B66EC0"/>
    <w:rsid w:val="00B70997"/>
    <w:rsid w:val="00B75325"/>
    <w:rsid w:val="00B75C6F"/>
    <w:rsid w:val="00B769D7"/>
    <w:rsid w:val="00B80E23"/>
    <w:rsid w:val="00B80F7F"/>
    <w:rsid w:val="00B932BA"/>
    <w:rsid w:val="00B934F4"/>
    <w:rsid w:val="00B93A01"/>
    <w:rsid w:val="00B95EC0"/>
    <w:rsid w:val="00BA1311"/>
    <w:rsid w:val="00BA29AD"/>
    <w:rsid w:val="00BA3C5E"/>
    <w:rsid w:val="00BA467F"/>
    <w:rsid w:val="00BA4F93"/>
    <w:rsid w:val="00BB0892"/>
    <w:rsid w:val="00BB1263"/>
    <w:rsid w:val="00BB2673"/>
    <w:rsid w:val="00BB2AE9"/>
    <w:rsid w:val="00BB3E0C"/>
    <w:rsid w:val="00BB4B2B"/>
    <w:rsid w:val="00BB5544"/>
    <w:rsid w:val="00BB55EA"/>
    <w:rsid w:val="00BB5806"/>
    <w:rsid w:val="00BB67BC"/>
    <w:rsid w:val="00BC28D4"/>
    <w:rsid w:val="00BC2C39"/>
    <w:rsid w:val="00BC6489"/>
    <w:rsid w:val="00BD0611"/>
    <w:rsid w:val="00BD4E85"/>
    <w:rsid w:val="00BE026E"/>
    <w:rsid w:val="00BE146D"/>
    <w:rsid w:val="00BE5A44"/>
    <w:rsid w:val="00BF1FE8"/>
    <w:rsid w:val="00BF22F9"/>
    <w:rsid w:val="00BF37FE"/>
    <w:rsid w:val="00C0072C"/>
    <w:rsid w:val="00C00B42"/>
    <w:rsid w:val="00C015E9"/>
    <w:rsid w:val="00C01D54"/>
    <w:rsid w:val="00C03185"/>
    <w:rsid w:val="00C03465"/>
    <w:rsid w:val="00C07541"/>
    <w:rsid w:val="00C10866"/>
    <w:rsid w:val="00C20117"/>
    <w:rsid w:val="00C23737"/>
    <w:rsid w:val="00C27626"/>
    <w:rsid w:val="00C314B2"/>
    <w:rsid w:val="00C33309"/>
    <w:rsid w:val="00C41620"/>
    <w:rsid w:val="00C454E8"/>
    <w:rsid w:val="00C4794B"/>
    <w:rsid w:val="00C53282"/>
    <w:rsid w:val="00C60C75"/>
    <w:rsid w:val="00C62AEA"/>
    <w:rsid w:val="00C64BF1"/>
    <w:rsid w:val="00C674EB"/>
    <w:rsid w:val="00C74EFE"/>
    <w:rsid w:val="00C847C8"/>
    <w:rsid w:val="00CA7B4D"/>
    <w:rsid w:val="00CB0E59"/>
    <w:rsid w:val="00CB43D4"/>
    <w:rsid w:val="00CB6209"/>
    <w:rsid w:val="00CB6943"/>
    <w:rsid w:val="00CB7616"/>
    <w:rsid w:val="00CC1E1A"/>
    <w:rsid w:val="00CC3135"/>
    <w:rsid w:val="00CC4934"/>
    <w:rsid w:val="00CC597B"/>
    <w:rsid w:val="00CC7DEF"/>
    <w:rsid w:val="00CD4DA6"/>
    <w:rsid w:val="00CE42C4"/>
    <w:rsid w:val="00CE5E90"/>
    <w:rsid w:val="00CF2A0D"/>
    <w:rsid w:val="00CF3F84"/>
    <w:rsid w:val="00D03EDB"/>
    <w:rsid w:val="00D04FB2"/>
    <w:rsid w:val="00D130B5"/>
    <w:rsid w:val="00D1383E"/>
    <w:rsid w:val="00D13972"/>
    <w:rsid w:val="00D209E4"/>
    <w:rsid w:val="00D211BC"/>
    <w:rsid w:val="00D24110"/>
    <w:rsid w:val="00D268D6"/>
    <w:rsid w:val="00D30792"/>
    <w:rsid w:val="00D32DE3"/>
    <w:rsid w:val="00D537E6"/>
    <w:rsid w:val="00D54765"/>
    <w:rsid w:val="00D600E8"/>
    <w:rsid w:val="00D6051E"/>
    <w:rsid w:val="00D61F95"/>
    <w:rsid w:val="00D70111"/>
    <w:rsid w:val="00D734DA"/>
    <w:rsid w:val="00D80E5A"/>
    <w:rsid w:val="00D83549"/>
    <w:rsid w:val="00D93172"/>
    <w:rsid w:val="00D942F5"/>
    <w:rsid w:val="00D971F4"/>
    <w:rsid w:val="00D97BCF"/>
    <w:rsid w:val="00DA0A7C"/>
    <w:rsid w:val="00DA542E"/>
    <w:rsid w:val="00DB3791"/>
    <w:rsid w:val="00DC0B0E"/>
    <w:rsid w:val="00DC0DB3"/>
    <w:rsid w:val="00DC271B"/>
    <w:rsid w:val="00DC3FAB"/>
    <w:rsid w:val="00DC6314"/>
    <w:rsid w:val="00DD12CF"/>
    <w:rsid w:val="00DD5145"/>
    <w:rsid w:val="00DD6888"/>
    <w:rsid w:val="00DD6FFA"/>
    <w:rsid w:val="00DE106A"/>
    <w:rsid w:val="00DF036C"/>
    <w:rsid w:val="00DF139A"/>
    <w:rsid w:val="00DF40C1"/>
    <w:rsid w:val="00DF575F"/>
    <w:rsid w:val="00E0339F"/>
    <w:rsid w:val="00E03FFE"/>
    <w:rsid w:val="00E05D90"/>
    <w:rsid w:val="00E06DDB"/>
    <w:rsid w:val="00E104D4"/>
    <w:rsid w:val="00E1069D"/>
    <w:rsid w:val="00E17297"/>
    <w:rsid w:val="00E172C4"/>
    <w:rsid w:val="00E17E09"/>
    <w:rsid w:val="00E21CB0"/>
    <w:rsid w:val="00E2716A"/>
    <w:rsid w:val="00E30D9F"/>
    <w:rsid w:val="00E35F48"/>
    <w:rsid w:val="00E3791B"/>
    <w:rsid w:val="00E51AD4"/>
    <w:rsid w:val="00E53339"/>
    <w:rsid w:val="00E6135A"/>
    <w:rsid w:val="00E61EF8"/>
    <w:rsid w:val="00E651DB"/>
    <w:rsid w:val="00E66026"/>
    <w:rsid w:val="00E66E2D"/>
    <w:rsid w:val="00E67B71"/>
    <w:rsid w:val="00E70DF3"/>
    <w:rsid w:val="00E7390C"/>
    <w:rsid w:val="00E80FD9"/>
    <w:rsid w:val="00E836D5"/>
    <w:rsid w:val="00E85F82"/>
    <w:rsid w:val="00E864F9"/>
    <w:rsid w:val="00E867C4"/>
    <w:rsid w:val="00E908BD"/>
    <w:rsid w:val="00EA6AF0"/>
    <w:rsid w:val="00EA73D8"/>
    <w:rsid w:val="00EB2EB3"/>
    <w:rsid w:val="00EB63B6"/>
    <w:rsid w:val="00EB6991"/>
    <w:rsid w:val="00EB78FA"/>
    <w:rsid w:val="00EC00E0"/>
    <w:rsid w:val="00EC740C"/>
    <w:rsid w:val="00EC7DAF"/>
    <w:rsid w:val="00ED4065"/>
    <w:rsid w:val="00ED4804"/>
    <w:rsid w:val="00ED5CCE"/>
    <w:rsid w:val="00ED6EE0"/>
    <w:rsid w:val="00EE2174"/>
    <w:rsid w:val="00EE21EA"/>
    <w:rsid w:val="00EE646E"/>
    <w:rsid w:val="00EF6934"/>
    <w:rsid w:val="00EF6FD5"/>
    <w:rsid w:val="00F06589"/>
    <w:rsid w:val="00F10797"/>
    <w:rsid w:val="00F15E77"/>
    <w:rsid w:val="00F1654A"/>
    <w:rsid w:val="00F2004B"/>
    <w:rsid w:val="00F234E8"/>
    <w:rsid w:val="00F27AD5"/>
    <w:rsid w:val="00F3234D"/>
    <w:rsid w:val="00F32586"/>
    <w:rsid w:val="00F33844"/>
    <w:rsid w:val="00F402F6"/>
    <w:rsid w:val="00F45149"/>
    <w:rsid w:val="00F4775E"/>
    <w:rsid w:val="00F55B7E"/>
    <w:rsid w:val="00F6299E"/>
    <w:rsid w:val="00F66FC9"/>
    <w:rsid w:val="00F70D64"/>
    <w:rsid w:val="00F72DD5"/>
    <w:rsid w:val="00F738F3"/>
    <w:rsid w:val="00F77B71"/>
    <w:rsid w:val="00F83509"/>
    <w:rsid w:val="00F84A88"/>
    <w:rsid w:val="00F903A2"/>
    <w:rsid w:val="00F9527B"/>
    <w:rsid w:val="00F974DA"/>
    <w:rsid w:val="00FA6B48"/>
    <w:rsid w:val="00FA6EF7"/>
    <w:rsid w:val="00FB57F7"/>
    <w:rsid w:val="00FB6AAA"/>
    <w:rsid w:val="00FC0338"/>
    <w:rsid w:val="00FD27E6"/>
    <w:rsid w:val="00FD28BE"/>
    <w:rsid w:val="00FE015C"/>
    <w:rsid w:val="00FF0972"/>
    <w:rsid w:val="00FF1024"/>
    <w:rsid w:val="00FF4318"/>
    <w:rsid w:val="00FF495E"/>
    <w:rsid w:val="00FF74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4D3435FA-DBE4-4F06-8BFE-63E3BF2D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pPr>
        <w:ind w:left="482"/>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3554B"/>
    <w:pPr>
      <w:ind w:left="0"/>
    </w:pPr>
    <w:rPr>
      <w:rFonts w:asciiTheme="minorHAnsi" w:eastAsiaTheme="minorHAnsi" w:hAnsiTheme="minorHAnsi" w:cstheme="minorBidi"/>
      <w:szCs w:val="22"/>
      <w:lang w:eastAsia="en-US"/>
    </w:rPr>
  </w:style>
  <w:style w:type="paragraph" w:styleId="Kop1">
    <w:name w:val="heading 1"/>
    <w:basedOn w:val="Standaard"/>
    <w:next w:val="Standaard"/>
    <w:link w:val="Kop1Char"/>
    <w:uiPriority w:val="9"/>
    <w:qFormat/>
    <w:rsid w:val="0003554B"/>
    <w:pPr>
      <w:keepNext/>
      <w:keepLines/>
      <w:numPr>
        <w:numId w:val="1"/>
      </w:numPr>
      <w:spacing w:before="240"/>
      <w:ind w:left="431" w:hanging="431"/>
      <w:outlineLvl w:val="0"/>
    </w:pPr>
    <w:rPr>
      <w:rFonts w:ascii="Calibri" w:eastAsia="Times New Roman" w:hAnsi="Calibri" w:cs="Times New Roman"/>
      <w:b/>
      <w:bCs/>
      <w:sz w:val="28"/>
      <w:szCs w:val="28"/>
    </w:rPr>
  </w:style>
  <w:style w:type="paragraph" w:styleId="Kop2">
    <w:name w:val="heading 2"/>
    <w:basedOn w:val="Standaard"/>
    <w:next w:val="Standaard"/>
    <w:link w:val="Kop2Char"/>
    <w:uiPriority w:val="9"/>
    <w:unhideWhenUsed/>
    <w:qFormat/>
    <w:rsid w:val="0003554B"/>
    <w:pPr>
      <w:keepNext/>
      <w:keepLines/>
      <w:numPr>
        <w:ilvl w:val="1"/>
        <w:numId w:val="1"/>
      </w:numPr>
      <w:spacing w:before="240"/>
      <w:ind w:left="578" w:hanging="578"/>
      <w:outlineLvl w:val="1"/>
    </w:pPr>
    <w:rPr>
      <w:rFonts w:ascii="Calibri" w:eastAsia="Times New Roman" w:hAnsi="Calibri" w:cs="Times New Roman"/>
      <w:b/>
      <w:bCs/>
      <w:sz w:val="24"/>
      <w:szCs w:val="26"/>
    </w:rPr>
  </w:style>
  <w:style w:type="paragraph" w:styleId="Kop3">
    <w:name w:val="heading 3"/>
    <w:basedOn w:val="Standaard"/>
    <w:next w:val="Standaard"/>
    <w:link w:val="Kop3Char"/>
    <w:uiPriority w:val="9"/>
    <w:unhideWhenUsed/>
    <w:qFormat/>
    <w:rsid w:val="0003554B"/>
    <w:pPr>
      <w:keepNext/>
      <w:keepLines/>
      <w:numPr>
        <w:ilvl w:val="2"/>
        <w:numId w:val="1"/>
      </w:numPr>
      <w:spacing w:before="240"/>
      <w:outlineLvl w:val="2"/>
    </w:pPr>
    <w:rPr>
      <w:rFonts w:ascii="Calibri" w:eastAsia="Times New Roman" w:hAnsi="Calibri" w:cs="Times New Roman"/>
      <w:b/>
      <w:bCs/>
    </w:rPr>
  </w:style>
  <w:style w:type="paragraph" w:styleId="Kop4">
    <w:name w:val="heading 4"/>
    <w:basedOn w:val="Standaard"/>
    <w:next w:val="Standaard"/>
    <w:link w:val="Kop4Char"/>
    <w:uiPriority w:val="9"/>
    <w:unhideWhenUsed/>
    <w:qFormat/>
    <w:rsid w:val="0003554B"/>
    <w:pPr>
      <w:keepNext/>
      <w:keepLines/>
      <w:numPr>
        <w:ilvl w:val="3"/>
        <w:numId w:val="1"/>
      </w:numPr>
      <w:spacing w:before="240"/>
      <w:ind w:left="862" w:hanging="862"/>
      <w:outlineLvl w:val="3"/>
    </w:pPr>
    <w:rPr>
      <w:rFonts w:ascii="Calibri" w:eastAsia="Times New Roman" w:hAnsi="Calibri" w:cs="Times New Roman"/>
      <w:b/>
      <w:bCs/>
      <w:iCs/>
    </w:rPr>
  </w:style>
  <w:style w:type="paragraph" w:styleId="Kop5">
    <w:name w:val="heading 5"/>
    <w:basedOn w:val="Standaard"/>
    <w:next w:val="Standaard"/>
    <w:link w:val="Kop5Char"/>
    <w:uiPriority w:val="9"/>
    <w:unhideWhenUsed/>
    <w:qFormat/>
    <w:rsid w:val="0003554B"/>
    <w:pPr>
      <w:keepNext/>
      <w:keepLines/>
      <w:numPr>
        <w:ilvl w:val="4"/>
        <w:numId w:val="1"/>
      </w:numPr>
      <w:spacing w:before="240"/>
      <w:ind w:left="1009" w:hanging="1009"/>
      <w:outlineLvl w:val="4"/>
    </w:pPr>
    <w:rPr>
      <w:rFonts w:ascii="Calibri" w:eastAsia="Times New Roman" w:hAnsi="Calibri" w:cs="Times New Roman"/>
      <w:color w:val="0F3A57"/>
    </w:rPr>
  </w:style>
  <w:style w:type="paragraph" w:styleId="Kop6">
    <w:name w:val="heading 6"/>
    <w:basedOn w:val="Standaard"/>
    <w:next w:val="Standaard"/>
    <w:link w:val="Kop6Char"/>
    <w:uiPriority w:val="9"/>
    <w:unhideWhenUsed/>
    <w:qFormat/>
    <w:rsid w:val="0003554B"/>
    <w:pPr>
      <w:keepNext/>
      <w:keepLines/>
      <w:numPr>
        <w:ilvl w:val="5"/>
        <w:numId w:val="1"/>
      </w:numPr>
      <w:spacing w:before="240"/>
      <w:ind w:left="1151" w:hanging="1151"/>
      <w:outlineLvl w:val="5"/>
    </w:pPr>
    <w:rPr>
      <w:rFonts w:ascii="Calibri" w:eastAsia="Times New Roman" w:hAnsi="Calibri" w:cs="Times New Roman"/>
      <w:i/>
      <w:iCs/>
      <w:color w:val="0F3A57"/>
    </w:rPr>
  </w:style>
  <w:style w:type="paragraph" w:styleId="Kop7">
    <w:name w:val="heading 7"/>
    <w:basedOn w:val="Standaard"/>
    <w:next w:val="Standaard"/>
    <w:link w:val="Kop7Char"/>
    <w:uiPriority w:val="9"/>
    <w:unhideWhenUsed/>
    <w:qFormat/>
    <w:rsid w:val="0003554B"/>
    <w:pPr>
      <w:keepNext/>
      <w:keepLines/>
      <w:numPr>
        <w:ilvl w:val="6"/>
        <w:numId w:val="1"/>
      </w:numPr>
      <w:spacing w:before="240"/>
      <w:ind w:left="1298" w:hanging="1298"/>
      <w:outlineLvl w:val="6"/>
    </w:pPr>
    <w:rPr>
      <w:rFonts w:ascii="Calibri" w:eastAsia="Times New Roman" w:hAnsi="Calibri" w:cs="Times New Roman"/>
      <w:i/>
      <w:iCs/>
      <w:color w:val="2D5CAC"/>
    </w:rPr>
  </w:style>
  <w:style w:type="paragraph" w:styleId="Kop8">
    <w:name w:val="heading 8"/>
    <w:basedOn w:val="Standaard"/>
    <w:next w:val="Standaard"/>
    <w:link w:val="Kop8Char"/>
    <w:uiPriority w:val="9"/>
    <w:unhideWhenUsed/>
    <w:qFormat/>
    <w:rsid w:val="0003554B"/>
    <w:pPr>
      <w:keepNext/>
      <w:keepLines/>
      <w:numPr>
        <w:ilvl w:val="7"/>
        <w:numId w:val="1"/>
      </w:numPr>
      <w:spacing w:before="240"/>
      <w:outlineLvl w:val="7"/>
    </w:pPr>
    <w:rPr>
      <w:rFonts w:ascii="Calibri" w:eastAsia="Times New Roman" w:hAnsi="Calibri" w:cs="Times New Roman"/>
      <w:color w:val="2D5CAC"/>
      <w:szCs w:val="20"/>
    </w:rPr>
  </w:style>
  <w:style w:type="paragraph" w:styleId="Kop9">
    <w:name w:val="heading 9"/>
    <w:basedOn w:val="Standaard"/>
    <w:next w:val="Standaard"/>
    <w:link w:val="Kop9Char"/>
    <w:uiPriority w:val="9"/>
    <w:unhideWhenUsed/>
    <w:qFormat/>
    <w:rsid w:val="0003554B"/>
    <w:pPr>
      <w:keepNext/>
      <w:keepLines/>
      <w:numPr>
        <w:ilvl w:val="8"/>
        <w:numId w:val="1"/>
      </w:numPr>
      <w:spacing w:before="200"/>
      <w:outlineLvl w:val="8"/>
    </w:pPr>
    <w:rPr>
      <w:rFonts w:ascii="Calibri" w:eastAsia="Times New Roman" w:hAnsi="Calibri" w:cs="Times New Roman"/>
      <w:i/>
      <w:iCs/>
      <w:color w:val="2D5CAC"/>
      <w:szCs w:val="20"/>
    </w:rPr>
  </w:style>
  <w:style w:type="character" w:default="1" w:styleId="Standaardalinea-lettertype">
    <w:name w:val="Default Paragraph Font"/>
    <w:uiPriority w:val="1"/>
    <w:semiHidden/>
    <w:unhideWhenUsed/>
    <w:rsid w:val="0003554B"/>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3554B"/>
  </w:style>
  <w:style w:type="paragraph" w:styleId="Koptekst">
    <w:name w:val="header"/>
    <w:basedOn w:val="Standaard"/>
    <w:link w:val="KoptekstChar"/>
    <w:unhideWhenUsed/>
    <w:rsid w:val="0003554B"/>
    <w:pPr>
      <w:tabs>
        <w:tab w:val="center" w:pos="4536"/>
        <w:tab w:val="right" w:pos="9072"/>
      </w:tabs>
    </w:pPr>
  </w:style>
  <w:style w:type="paragraph" w:styleId="Voettekst">
    <w:name w:val="footer"/>
    <w:basedOn w:val="Standaard"/>
    <w:link w:val="VoettekstChar"/>
    <w:unhideWhenUsed/>
    <w:rsid w:val="0003554B"/>
    <w:pPr>
      <w:tabs>
        <w:tab w:val="center" w:pos="4536"/>
        <w:tab w:val="right" w:pos="9072"/>
      </w:tabs>
    </w:pPr>
  </w:style>
  <w:style w:type="paragraph" w:styleId="Lijst">
    <w:name w:val="List"/>
    <w:basedOn w:val="Standaard"/>
    <w:rsid w:val="0003554B"/>
    <w:pPr>
      <w:ind w:left="283" w:hanging="283"/>
    </w:pPr>
  </w:style>
  <w:style w:type="paragraph" w:styleId="Plattetekst3">
    <w:name w:val="Body Text 3"/>
    <w:basedOn w:val="Standaard"/>
    <w:rsid w:val="0003554B"/>
    <w:rPr>
      <w:kern w:val="28"/>
    </w:rPr>
  </w:style>
  <w:style w:type="paragraph" w:styleId="Plattetekst">
    <w:name w:val="Body Text"/>
    <w:basedOn w:val="Standaard"/>
    <w:link w:val="PlattetekstChar"/>
    <w:rsid w:val="0003554B"/>
  </w:style>
  <w:style w:type="paragraph" w:styleId="Bijschrift">
    <w:name w:val="caption"/>
    <w:basedOn w:val="Standaard"/>
    <w:next w:val="Standaard"/>
    <w:qFormat/>
    <w:rsid w:val="0003554B"/>
    <w:pPr>
      <w:framePr w:w="1418" w:h="11057" w:hSpace="142" w:wrap="around" w:vAnchor="text" w:hAnchor="page" w:x="10145" w:y="-345"/>
      <w:pBdr>
        <w:left w:val="single" w:sz="12" w:space="1" w:color="auto"/>
      </w:pBdr>
    </w:pPr>
    <w:rPr>
      <w:b/>
    </w:rPr>
  </w:style>
  <w:style w:type="paragraph" w:styleId="Inhopg1">
    <w:name w:val="toc 1"/>
    <w:basedOn w:val="Standaard"/>
    <w:next w:val="Standaard"/>
    <w:autoRedefine/>
    <w:uiPriority w:val="39"/>
    <w:rsid w:val="0003554B"/>
  </w:style>
  <w:style w:type="paragraph" w:styleId="Inhopg2">
    <w:name w:val="toc 2"/>
    <w:basedOn w:val="Standaard"/>
    <w:next w:val="Standaard"/>
    <w:autoRedefine/>
    <w:uiPriority w:val="39"/>
    <w:rsid w:val="0003554B"/>
    <w:pPr>
      <w:tabs>
        <w:tab w:val="left" w:pos="720"/>
        <w:tab w:val="right" w:leader="dot" w:pos="9911"/>
      </w:tabs>
      <w:ind w:left="240"/>
    </w:pPr>
    <w:rPr>
      <w:noProof/>
    </w:rPr>
  </w:style>
  <w:style w:type="paragraph" w:styleId="Inhopg3">
    <w:name w:val="toc 3"/>
    <w:basedOn w:val="Standaard"/>
    <w:next w:val="Standaard"/>
    <w:autoRedefine/>
    <w:uiPriority w:val="39"/>
    <w:rsid w:val="0003554B"/>
    <w:pPr>
      <w:ind w:left="480"/>
    </w:pPr>
  </w:style>
  <w:style w:type="paragraph" w:styleId="Inhopg4">
    <w:name w:val="toc 4"/>
    <w:basedOn w:val="Standaard"/>
    <w:next w:val="Standaard"/>
    <w:autoRedefine/>
    <w:semiHidden/>
    <w:rsid w:val="0003554B"/>
    <w:pPr>
      <w:ind w:left="720"/>
    </w:pPr>
  </w:style>
  <w:style w:type="paragraph" w:styleId="Inhopg5">
    <w:name w:val="toc 5"/>
    <w:basedOn w:val="Standaard"/>
    <w:next w:val="Standaard"/>
    <w:autoRedefine/>
    <w:semiHidden/>
    <w:rsid w:val="0003554B"/>
    <w:pPr>
      <w:ind w:left="960"/>
    </w:pPr>
  </w:style>
  <w:style w:type="paragraph" w:styleId="Inhopg6">
    <w:name w:val="toc 6"/>
    <w:basedOn w:val="Standaard"/>
    <w:next w:val="Standaard"/>
    <w:autoRedefine/>
    <w:semiHidden/>
    <w:rsid w:val="0003554B"/>
    <w:pPr>
      <w:ind w:left="1200"/>
    </w:pPr>
  </w:style>
  <w:style w:type="paragraph" w:styleId="Inhopg7">
    <w:name w:val="toc 7"/>
    <w:basedOn w:val="Standaard"/>
    <w:next w:val="Standaard"/>
    <w:autoRedefine/>
    <w:semiHidden/>
    <w:rsid w:val="0003554B"/>
    <w:pPr>
      <w:ind w:left="1440"/>
    </w:pPr>
  </w:style>
  <w:style w:type="paragraph" w:styleId="Inhopg8">
    <w:name w:val="toc 8"/>
    <w:basedOn w:val="Standaard"/>
    <w:next w:val="Standaard"/>
    <w:autoRedefine/>
    <w:semiHidden/>
    <w:rsid w:val="0003554B"/>
    <w:pPr>
      <w:ind w:left="1680"/>
    </w:pPr>
  </w:style>
  <w:style w:type="paragraph" w:styleId="Inhopg9">
    <w:name w:val="toc 9"/>
    <w:basedOn w:val="Standaard"/>
    <w:next w:val="Standaard"/>
    <w:autoRedefine/>
    <w:semiHidden/>
    <w:rsid w:val="0003554B"/>
    <w:pPr>
      <w:ind w:left="1920"/>
    </w:pPr>
  </w:style>
  <w:style w:type="character" w:styleId="Paginanummer">
    <w:name w:val="page number"/>
    <w:basedOn w:val="Standaardalinea-lettertype"/>
    <w:rsid w:val="0003554B"/>
  </w:style>
  <w:style w:type="paragraph" w:styleId="Plattetekst2">
    <w:name w:val="Body Text 2"/>
    <w:basedOn w:val="Standaard"/>
    <w:rsid w:val="0003554B"/>
    <w:pPr>
      <w:tabs>
        <w:tab w:val="left" w:pos="8931"/>
      </w:tabs>
    </w:pPr>
    <w:rPr>
      <w:b/>
    </w:rPr>
  </w:style>
  <w:style w:type="character" w:styleId="Hyperlink">
    <w:name w:val="Hyperlink"/>
    <w:basedOn w:val="Standaardalinea-lettertype"/>
    <w:uiPriority w:val="99"/>
    <w:rsid w:val="0003554B"/>
    <w:rPr>
      <w:color w:val="0000FF"/>
      <w:u w:val="single"/>
    </w:rPr>
  </w:style>
  <w:style w:type="paragraph" w:styleId="Ballontekst">
    <w:name w:val="Balloon Text"/>
    <w:basedOn w:val="Standaard"/>
    <w:semiHidden/>
    <w:rsid w:val="0003554B"/>
    <w:rPr>
      <w:rFonts w:ascii="Tahoma" w:hAnsi="Tahoma" w:cs="Tahoma"/>
      <w:sz w:val="16"/>
      <w:szCs w:val="16"/>
    </w:rPr>
  </w:style>
  <w:style w:type="paragraph" w:styleId="Tekstzonderopmaak">
    <w:name w:val="Plain Text"/>
    <w:basedOn w:val="Standaard"/>
    <w:rsid w:val="0003554B"/>
    <w:rPr>
      <w:rFonts w:ascii="Courier New" w:hAnsi="Courier New" w:cs="Courier New"/>
    </w:rPr>
  </w:style>
  <w:style w:type="paragraph" w:customStyle="1" w:styleId="Titels">
    <w:name w:val="Titels"/>
    <w:basedOn w:val="Standaard"/>
    <w:next w:val="Standaard"/>
    <w:rsid w:val="0003554B"/>
    <w:pPr>
      <w:pBdr>
        <w:top w:val="single" w:sz="4" w:space="7" w:color="auto"/>
        <w:left w:val="single" w:sz="4" w:space="4" w:color="auto"/>
        <w:bottom w:val="single" w:sz="4" w:space="7" w:color="auto"/>
        <w:right w:val="single" w:sz="4" w:space="4" w:color="auto"/>
      </w:pBdr>
      <w:spacing w:before="360" w:after="360" w:line="276" w:lineRule="auto"/>
    </w:pPr>
    <w:rPr>
      <w:rFonts w:asciiTheme="majorHAnsi" w:eastAsia="Times New Roman" w:hAnsiTheme="majorHAnsi" w:cs="Times New Roman"/>
      <w:b/>
      <w:sz w:val="32"/>
      <w:szCs w:val="20"/>
      <w:lang w:val="nl-NL" w:eastAsia="nl-BE"/>
    </w:rPr>
  </w:style>
  <w:style w:type="table" w:styleId="Tabelraster">
    <w:name w:val="Table Grid"/>
    <w:basedOn w:val="Standaardtabel"/>
    <w:uiPriority w:val="59"/>
    <w:rsid w:val="0003554B"/>
    <w:pPr>
      <w:ind w:left="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vaninhoudsopgave">
    <w:name w:val="TOC Heading"/>
    <w:basedOn w:val="Kop1"/>
    <w:next w:val="Standaard"/>
    <w:uiPriority w:val="39"/>
    <w:unhideWhenUsed/>
    <w:qFormat/>
    <w:rsid w:val="0003554B"/>
    <w:pPr>
      <w:numPr>
        <w:numId w:val="0"/>
      </w:numPr>
      <w:spacing w:before="480" w:line="276" w:lineRule="auto"/>
      <w:outlineLvl w:val="9"/>
    </w:pPr>
    <w:rPr>
      <w:rFonts w:asciiTheme="minorHAnsi" w:eastAsiaTheme="majorEastAsia" w:hAnsiTheme="minorHAnsi" w:cstheme="majorBidi"/>
      <w:bCs w:val="0"/>
      <w:color w:val="365F91" w:themeColor="accent1" w:themeShade="BF"/>
    </w:rPr>
  </w:style>
  <w:style w:type="paragraph" w:customStyle="1" w:styleId="Toelichting">
    <w:name w:val="Toelichting"/>
    <w:basedOn w:val="Standaard"/>
    <w:rsid w:val="0003554B"/>
    <w:pPr>
      <w:pBdr>
        <w:top w:val="single" w:sz="4" w:space="1" w:color="auto"/>
        <w:left w:val="single" w:sz="4" w:space="1" w:color="auto"/>
        <w:bottom w:val="single" w:sz="4" w:space="1" w:color="auto"/>
        <w:right w:val="single" w:sz="4" w:space="1" w:color="auto"/>
      </w:pBdr>
    </w:pPr>
  </w:style>
  <w:style w:type="paragraph" w:customStyle="1" w:styleId="OpmaakprofielVetRechts05cm">
    <w:name w:val="Opmaakprofiel Vet Rechts:  05 cm"/>
    <w:basedOn w:val="Standaard"/>
    <w:rsid w:val="0003554B"/>
    <w:pPr>
      <w:ind w:right="282"/>
    </w:pPr>
    <w:rPr>
      <w:b/>
      <w:bCs/>
    </w:rPr>
  </w:style>
  <w:style w:type="paragraph" w:customStyle="1" w:styleId="OpmaakprofielToelichting">
    <w:name w:val="Opmaakprofiel Toelichting"/>
    <w:basedOn w:val="Toelichting"/>
    <w:rsid w:val="0003554B"/>
    <w:rPr>
      <w:color w:val="FF0000"/>
    </w:rPr>
  </w:style>
  <w:style w:type="paragraph" w:customStyle="1" w:styleId="OpmaakprofielVetRechts05cm1">
    <w:name w:val="Opmaakprofiel Vet Rechts:  05 cm1"/>
    <w:basedOn w:val="Standaard"/>
    <w:rsid w:val="0003554B"/>
    <w:rPr>
      <w:bCs/>
    </w:rPr>
  </w:style>
  <w:style w:type="paragraph" w:customStyle="1" w:styleId="test">
    <w:name w:val="test"/>
    <w:basedOn w:val="Standaard"/>
    <w:rsid w:val="0003554B"/>
    <w:rPr>
      <w:bCs/>
    </w:rPr>
  </w:style>
  <w:style w:type="character" w:customStyle="1" w:styleId="PlattetekstChar">
    <w:name w:val="Platte tekst Char"/>
    <w:basedOn w:val="Standaardalinea-lettertype"/>
    <w:link w:val="Plattetekst"/>
    <w:rsid w:val="0003554B"/>
    <w:rPr>
      <w:rFonts w:asciiTheme="minorHAnsi" w:eastAsiaTheme="minorHAnsi" w:hAnsiTheme="minorHAnsi" w:cstheme="minorBidi"/>
      <w:szCs w:val="22"/>
      <w:lang w:eastAsia="en-US"/>
    </w:rPr>
  </w:style>
  <w:style w:type="paragraph" w:styleId="Lijstalinea">
    <w:name w:val="List Paragraph"/>
    <w:basedOn w:val="Standaard"/>
    <w:uiPriority w:val="34"/>
    <w:qFormat/>
    <w:rsid w:val="0003554B"/>
    <w:pPr>
      <w:ind w:left="720"/>
      <w:contextualSpacing/>
    </w:pPr>
    <w:rPr>
      <w:lang w:eastAsia="nl-BE"/>
    </w:rPr>
  </w:style>
  <w:style w:type="character" w:styleId="GevolgdeHyperlink">
    <w:name w:val="FollowedHyperlink"/>
    <w:basedOn w:val="Standaardalinea-lettertype"/>
    <w:uiPriority w:val="99"/>
    <w:semiHidden/>
    <w:unhideWhenUsed/>
    <w:rsid w:val="0003554B"/>
    <w:rPr>
      <w:color w:val="800080" w:themeColor="followedHyperlink"/>
      <w:u w:val="single"/>
    </w:rPr>
  </w:style>
  <w:style w:type="paragraph" w:styleId="Geenafstand">
    <w:name w:val="No Spacing"/>
    <w:uiPriority w:val="1"/>
    <w:qFormat/>
    <w:rsid w:val="0003554B"/>
    <w:pPr>
      <w:ind w:left="0"/>
    </w:pPr>
    <w:rPr>
      <w:rFonts w:asciiTheme="minorHAnsi" w:eastAsiaTheme="minorHAnsi" w:hAnsiTheme="minorHAnsi" w:cstheme="minorBidi"/>
      <w:szCs w:val="22"/>
      <w:lang w:eastAsia="en-US"/>
    </w:rPr>
  </w:style>
  <w:style w:type="character" w:customStyle="1" w:styleId="Kop1Char">
    <w:name w:val="Kop 1 Char"/>
    <w:basedOn w:val="Standaardalinea-lettertype"/>
    <w:link w:val="Kop1"/>
    <w:uiPriority w:val="9"/>
    <w:rsid w:val="0003554B"/>
    <w:rPr>
      <w:rFonts w:ascii="Calibri" w:hAnsi="Calibri"/>
      <w:b/>
      <w:bCs/>
      <w:sz w:val="28"/>
      <w:szCs w:val="28"/>
      <w:lang w:eastAsia="en-US"/>
    </w:rPr>
  </w:style>
  <w:style w:type="character" w:customStyle="1" w:styleId="Kop2Char">
    <w:name w:val="Kop 2 Char"/>
    <w:basedOn w:val="Standaardalinea-lettertype"/>
    <w:link w:val="Kop2"/>
    <w:uiPriority w:val="9"/>
    <w:rsid w:val="0003554B"/>
    <w:rPr>
      <w:rFonts w:ascii="Calibri" w:hAnsi="Calibri"/>
      <w:b/>
      <w:bCs/>
      <w:sz w:val="24"/>
      <w:szCs w:val="26"/>
      <w:lang w:eastAsia="en-US"/>
    </w:rPr>
  </w:style>
  <w:style w:type="character" w:customStyle="1" w:styleId="Kop3Char">
    <w:name w:val="Kop 3 Char"/>
    <w:basedOn w:val="Standaardalinea-lettertype"/>
    <w:link w:val="Kop3"/>
    <w:uiPriority w:val="9"/>
    <w:rsid w:val="0003554B"/>
    <w:rPr>
      <w:rFonts w:ascii="Calibri" w:hAnsi="Calibri"/>
      <w:b/>
      <w:bCs/>
      <w:szCs w:val="22"/>
      <w:lang w:eastAsia="en-US"/>
    </w:rPr>
  </w:style>
  <w:style w:type="character" w:customStyle="1" w:styleId="Kop4Char">
    <w:name w:val="Kop 4 Char"/>
    <w:basedOn w:val="Standaardalinea-lettertype"/>
    <w:link w:val="Kop4"/>
    <w:uiPriority w:val="9"/>
    <w:rsid w:val="0003554B"/>
    <w:rPr>
      <w:rFonts w:ascii="Calibri" w:hAnsi="Calibri"/>
      <w:b/>
      <w:bCs/>
      <w:iCs/>
      <w:szCs w:val="22"/>
      <w:lang w:eastAsia="en-US"/>
    </w:rPr>
  </w:style>
  <w:style w:type="character" w:customStyle="1" w:styleId="Kop5Char">
    <w:name w:val="Kop 5 Char"/>
    <w:basedOn w:val="Standaardalinea-lettertype"/>
    <w:link w:val="Kop5"/>
    <w:uiPriority w:val="9"/>
    <w:rsid w:val="0003554B"/>
    <w:rPr>
      <w:rFonts w:ascii="Calibri" w:hAnsi="Calibri"/>
      <w:color w:val="0F3A57"/>
      <w:szCs w:val="22"/>
      <w:lang w:eastAsia="en-US"/>
    </w:rPr>
  </w:style>
  <w:style w:type="character" w:customStyle="1" w:styleId="Kop6Char">
    <w:name w:val="Kop 6 Char"/>
    <w:basedOn w:val="Standaardalinea-lettertype"/>
    <w:link w:val="Kop6"/>
    <w:uiPriority w:val="9"/>
    <w:rsid w:val="0003554B"/>
    <w:rPr>
      <w:rFonts w:ascii="Calibri" w:hAnsi="Calibri"/>
      <w:i/>
      <w:iCs/>
      <w:color w:val="0F3A57"/>
      <w:szCs w:val="22"/>
      <w:lang w:eastAsia="en-US"/>
    </w:rPr>
  </w:style>
  <w:style w:type="character" w:customStyle="1" w:styleId="Kop7Char">
    <w:name w:val="Kop 7 Char"/>
    <w:basedOn w:val="Standaardalinea-lettertype"/>
    <w:link w:val="Kop7"/>
    <w:uiPriority w:val="9"/>
    <w:rsid w:val="0003554B"/>
    <w:rPr>
      <w:rFonts w:ascii="Calibri" w:hAnsi="Calibri"/>
      <w:i/>
      <w:iCs/>
      <w:color w:val="2D5CAC"/>
      <w:szCs w:val="22"/>
      <w:lang w:eastAsia="en-US"/>
    </w:rPr>
  </w:style>
  <w:style w:type="character" w:customStyle="1" w:styleId="Kop8Char">
    <w:name w:val="Kop 8 Char"/>
    <w:basedOn w:val="Standaardalinea-lettertype"/>
    <w:link w:val="Kop8"/>
    <w:uiPriority w:val="9"/>
    <w:rsid w:val="0003554B"/>
    <w:rPr>
      <w:rFonts w:ascii="Calibri" w:hAnsi="Calibri"/>
      <w:color w:val="2D5CAC"/>
      <w:lang w:eastAsia="en-US"/>
    </w:rPr>
  </w:style>
  <w:style w:type="character" w:customStyle="1" w:styleId="Kop9Char">
    <w:name w:val="Kop 9 Char"/>
    <w:basedOn w:val="Standaardalinea-lettertype"/>
    <w:link w:val="Kop9"/>
    <w:uiPriority w:val="9"/>
    <w:rsid w:val="0003554B"/>
    <w:rPr>
      <w:rFonts w:ascii="Calibri" w:hAnsi="Calibri"/>
      <w:i/>
      <w:iCs/>
      <w:color w:val="2D5CAC"/>
      <w:lang w:eastAsia="en-US"/>
    </w:rPr>
  </w:style>
  <w:style w:type="character" w:customStyle="1" w:styleId="KoptekstChar">
    <w:name w:val="Koptekst Char"/>
    <w:basedOn w:val="Standaardalinea-lettertype"/>
    <w:link w:val="Koptekst"/>
    <w:rsid w:val="0003554B"/>
    <w:rPr>
      <w:rFonts w:asciiTheme="minorHAnsi" w:eastAsiaTheme="minorHAnsi" w:hAnsiTheme="minorHAnsi" w:cstheme="minorBidi"/>
      <w:szCs w:val="22"/>
      <w:lang w:eastAsia="en-US"/>
    </w:rPr>
  </w:style>
  <w:style w:type="character" w:customStyle="1" w:styleId="VoettekstChar">
    <w:name w:val="Voettekst Char"/>
    <w:basedOn w:val="Standaardalinea-lettertype"/>
    <w:link w:val="Voettekst"/>
    <w:rsid w:val="0003554B"/>
    <w:rPr>
      <w:rFonts w:asciiTheme="minorHAnsi" w:eastAsiaTheme="minorHAnsi" w:hAnsiTheme="minorHAnsi" w:cstheme="minorBidi"/>
      <w:szCs w:val="22"/>
      <w:lang w:eastAsia="en-US"/>
    </w:rPr>
  </w:style>
  <w:style w:type="paragraph" w:styleId="Titel">
    <w:name w:val="Title"/>
    <w:basedOn w:val="Titels"/>
    <w:next w:val="Standaard"/>
    <w:link w:val="TitelChar"/>
    <w:uiPriority w:val="10"/>
    <w:qFormat/>
    <w:rsid w:val="0003554B"/>
    <w:rPr>
      <w:rFonts w:asciiTheme="minorHAnsi" w:hAnsiTheme="minorHAnsi"/>
    </w:rPr>
  </w:style>
  <w:style w:type="character" w:customStyle="1" w:styleId="TitelChar">
    <w:name w:val="Titel Char"/>
    <w:basedOn w:val="Standaardalinea-lettertype"/>
    <w:link w:val="Titel"/>
    <w:uiPriority w:val="10"/>
    <w:rsid w:val="0003554B"/>
    <w:rPr>
      <w:rFonts w:asciiTheme="minorHAnsi" w:hAnsiTheme="minorHAnsi"/>
      <w:b/>
      <w:sz w:val="32"/>
      <w:lang w:val="nl-NL"/>
    </w:rPr>
  </w:style>
  <w:style w:type="paragraph" w:styleId="Revisie">
    <w:name w:val="Revision"/>
    <w:hidden/>
    <w:uiPriority w:val="99"/>
    <w:semiHidden/>
    <w:rsid w:val="00E80FD9"/>
    <w:rPr>
      <w:rFonts w:asciiTheme="minorHAnsi" w:eastAsiaTheme="minorHAnsi" w:hAnsiTheme="minorHAnsi" w:cstheme="minorBidi"/>
      <w:szCs w:val="22"/>
      <w:lang w:eastAsia="en-US"/>
    </w:rPr>
  </w:style>
  <w:style w:type="paragraph" w:customStyle="1" w:styleId="Default">
    <w:name w:val="Default"/>
    <w:rsid w:val="007B3922"/>
    <w:pPr>
      <w:autoSpaceDE w:val="0"/>
      <w:autoSpaceDN w:val="0"/>
      <w:adjustRightInd w:val="0"/>
    </w:pPr>
    <w:rPr>
      <w:rFonts w:ascii="Arial" w:eastAsiaTheme="minorHAnsi" w:hAnsi="Arial" w:cs="Arial"/>
      <w:color w:val="000000"/>
      <w:sz w:val="24"/>
      <w:szCs w:val="24"/>
      <w:lang w:eastAsia="en-US"/>
    </w:rPr>
  </w:style>
  <w:style w:type="character" w:styleId="Nadruk">
    <w:name w:val="Emphasis"/>
    <w:basedOn w:val="Standaardalinea-lettertype"/>
    <w:uiPriority w:val="20"/>
    <w:qFormat/>
    <w:rsid w:val="00BF1FE8"/>
    <w:rPr>
      <w:i/>
      <w:iCs/>
    </w:rPr>
  </w:style>
  <w:style w:type="paragraph" w:styleId="Eindnoottekst">
    <w:name w:val="endnote text"/>
    <w:basedOn w:val="Standaard"/>
    <w:link w:val="EindnoottekstChar"/>
    <w:uiPriority w:val="99"/>
    <w:semiHidden/>
    <w:unhideWhenUsed/>
    <w:rsid w:val="00F9527B"/>
    <w:rPr>
      <w:szCs w:val="20"/>
    </w:rPr>
  </w:style>
  <w:style w:type="character" w:customStyle="1" w:styleId="EindnoottekstChar">
    <w:name w:val="Eindnoottekst Char"/>
    <w:basedOn w:val="Standaardalinea-lettertype"/>
    <w:link w:val="Eindnoottekst"/>
    <w:uiPriority w:val="99"/>
    <w:semiHidden/>
    <w:rsid w:val="00F9527B"/>
    <w:rPr>
      <w:rFonts w:asciiTheme="minorHAnsi" w:eastAsiaTheme="minorHAnsi" w:hAnsiTheme="minorHAnsi" w:cstheme="minorBidi"/>
      <w:lang w:eastAsia="en-US"/>
    </w:rPr>
  </w:style>
  <w:style w:type="character" w:styleId="Eindnootmarkering">
    <w:name w:val="endnote reference"/>
    <w:basedOn w:val="Standaardalinea-lettertype"/>
    <w:uiPriority w:val="99"/>
    <w:semiHidden/>
    <w:unhideWhenUsed/>
    <w:rsid w:val="00F95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5084">
      <w:bodyDiv w:val="1"/>
      <w:marLeft w:val="0"/>
      <w:marRight w:val="0"/>
      <w:marTop w:val="0"/>
      <w:marBottom w:val="0"/>
      <w:divBdr>
        <w:top w:val="none" w:sz="0" w:space="0" w:color="auto"/>
        <w:left w:val="none" w:sz="0" w:space="0" w:color="auto"/>
        <w:bottom w:val="none" w:sz="0" w:space="0" w:color="auto"/>
        <w:right w:val="none" w:sz="0" w:space="0" w:color="auto"/>
      </w:divBdr>
      <w:divsChild>
        <w:div w:id="1751735549">
          <w:marLeft w:val="0"/>
          <w:marRight w:val="282"/>
          <w:marTop w:val="0"/>
          <w:marBottom w:val="0"/>
          <w:divBdr>
            <w:top w:val="none" w:sz="0" w:space="0" w:color="auto"/>
            <w:left w:val="none" w:sz="0" w:space="0" w:color="auto"/>
            <w:bottom w:val="none" w:sz="0" w:space="0" w:color="auto"/>
            <w:right w:val="none" w:sz="0" w:space="0" w:color="auto"/>
          </w:divBdr>
        </w:div>
      </w:divsChild>
    </w:div>
    <w:div w:id="307590239">
      <w:bodyDiv w:val="1"/>
      <w:marLeft w:val="0"/>
      <w:marRight w:val="0"/>
      <w:marTop w:val="0"/>
      <w:marBottom w:val="0"/>
      <w:divBdr>
        <w:top w:val="none" w:sz="0" w:space="0" w:color="auto"/>
        <w:left w:val="none" w:sz="0" w:space="0" w:color="auto"/>
        <w:bottom w:val="none" w:sz="0" w:space="0" w:color="auto"/>
        <w:right w:val="none" w:sz="0" w:space="0" w:color="auto"/>
      </w:divBdr>
      <w:divsChild>
        <w:div w:id="418910393">
          <w:marLeft w:val="0"/>
          <w:marRight w:val="282"/>
          <w:marTop w:val="0"/>
          <w:marBottom w:val="0"/>
          <w:divBdr>
            <w:top w:val="none" w:sz="0" w:space="0" w:color="auto"/>
            <w:left w:val="none" w:sz="0" w:space="0" w:color="auto"/>
            <w:bottom w:val="none" w:sz="0" w:space="0" w:color="auto"/>
            <w:right w:val="none" w:sz="0" w:space="0" w:color="auto"/>
          </w:divBdr>
        </w:div>
      </w:divsChild>
    </w:div>
    <w:div w:id="669410881">
      <w:bodyDiv w:val="1"/>
      <w:marLeft w:val="0"/>
      <w:marRight w:val="0"/>
      <w:marTop w:val="0"/>
      <w:marBottom w:val="0"/>
      <w:divBdr>
        <w:top w:val="none" w:sz="0" w:space="0" w:color="auto"/>
        <w:left w:val="none" w:sz="0" w:space="0" w:color="auto"/>
        <w:bottom w:val="none" w:sz="0" w:space="0" w:color="auto"/>
        <w:right w:val="none" w:sz="0" w:space="0" w:color="auto"/>
      </w:divBdr>
    </w:div>
    <w:div w:id="698315901">
      <w:bodyDiv w:val="1"/>
      <w:marLeft w:val="0"/>
      <w:marRight w:val="0"/>
      <w:marTop w:val="0"/>
      <w:marBottom w:val="0"/>
      <w:divBdr>
        <w:top w:val="none" w:sz="0" w:space="0" w:color="auto"/>
        <w:left w:val="none" w:sz="0" w:space="0" w:color="auto"/>
        <w:bottom w:val="none" w:sz="0" w:space="0" w:color="auto"/>
        <w:right w:val="none" w:sz="0" w:space="0" w:color="auto"/>
      </w:divBdr>
      <w:divsChild>
        <w:div w:id="1809319674">
          <w:marLeft w:val="0"/>
          <w:marRight w:val="0"/>
          <w:marTop w:val="0"/>
          <w:marBottom w:val="0"/>
          <w:divBdr>
            <w:top w:val="none" w:sz="0" w:space="0" w:color="auto"/>
            <w:left w:val="none" w:sz="0" w:space="0" w:color="auto"/>
            <w:bottom w:val="none" w:sz="0" w:space="0" w:color="auto"/>
            <w:right w:val="none" w:sz="0" w:space="0" w:color="auto"/>
          </w:divBdr>
          <w:divsChild>
            <w:div w:id="1708948521">
              <w:marLeft w:val="0"/>
              <w:marRight w:val="0"/>
              <w:marTop w:val="0"/>
              <w:marBottom w:val="0"/>
              <w:divBdr>
                <w:top w:val="none" w:sz="0" w:space="0" w:color="auto"/>
                <w:left w:val="none" w:sz="0" w:space="0" w:color="auto"/>
                <w:bottom w:val="none" w:sz="0" w:space="0" w:color="auto"/>
                <w:right w:val="none" w:sz="0" w:space="0" w:color="auto"/>
              </w:divBdr>
              <w:divsChild>
                <w:div w:id="1387097468">
                  <w:marLeft w:val="0"/>
                  <w:marRight w:val="0"/>
                  <w:marTop w:val="0"/>
                  <w:marBottom w:val="0"/>
                  <w:divBdr>
                    <w:top w:val="none" w:sz="0" w:space="0" w:color="auto"/>
                    <w:left w:val="none" w:sz="0" w:space="0" w:color="auto"/>
                    <w:bottom w:val="none" w:sz="0" w:space="0" w:color="auto"/>
                    <w:right w:val="none" w:sz="0" w:space="0" w:color="auto"/>
                  </w:divBdr>
                  <w:divsChild>
                    <w:div w:id="802307465">
                      <w:marLeft w:val="0"/>
                      <w:marRight w:val="0"/>
                      <w:marTop w:val="0"/>
                      <w:marBottom w:val="0"/>
                      <w:divBdr>
                        <w:top w:val="none" w:sz="0" w:space="0" w:color="auto"/>
                        <w:left w:val="none" w:sz="0" w:space="0" w:color="auto"/>
                        <w:bottom w:val="none" w:sz="0" w:space="0" w:color="auto"/>
                        <w:right w:val="none" w:sz="0" w:space="0" w:color="auto"/>
                      </w:divBdr>
                      <w:divsChild>
                        <w:div w:id="2062632366">
                          <w:marLeft w:val="0"/>
                          <w:marRight w:val="0"/>
                          <w:marTop w:val="0"/>
                          <w:marBottom w:val="0"/>
                          <w:divBdr>
                            <w:top w:val="none" w:sz="0" w:space="0" w:color="auto"/>
                            <w:left w:val="none" w:sz="0" w:space="0" w:color="auto"/>
                            <w:bottom w:val="none" w:sz="0" w:space="0" w:color="auto"/>
                            <w:right w:val="none" w:sz="0" w:space="0" w:color="auto"/>
                          </w:divBdr>
                          <w:divsChild>
                            <w:div w:id="1320427362">
                              <w:marLeft w:val="0"/>
                              <w:marRight w:val="0"/>
                              <w:marTop w:val="0"/>
                              <w:marBottom w:val="0"/>
                              <w:divBdr>
                                <w:top w:val="none" w:sz="0" w:space="0" w:color="auto"/>
                                <w:left w:val="none" w:sz="0" w:space="0" w:color="auto"/>
                                <w:bottom w:val="none" w:sz="0" w:space="0" w:color="auto"/>
                                <w:right w:val="none" w:sz="0" w:space="0" w:color="auto"/>
                              </w:divBdr>
                              <w:divsChild>
                                <w:div w:id="13092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75297">
      <w:bodyDiv w:val="1"/>
      <w:marLeft w:val="0"/>
      <w:marRight w:val="0"/>
      <w:marTop w:val="0"/>
      <w:marBottom w:val="0"/>
      <w:divBdr>
        <w:top w:val="none" w:sz="0" w:space="0" w:color="auto"/>
        <w:left w:val="none" w:sz="0" w:space="0" w:color="auto"/>
        <w:bottom w:val="none" w:sz="0" w:space="0" w:color="auto"/>
        <w:right w:val="none" w:sz="0" w:space="0" w:color="auto"/>
      </w:divBdr>
      <w:divsChild>
        <w:div w:id="1474058067">
          <w:marLeft w:val="0"/>
          <w:marRight w:val="0"/>
          <w:marTop w:val="0"/>
          <w:marBottom w:val="0"/>
          <w:divBdr>
            <w:top w:val="none" w:sz="0" w:space="0" w:color="auto"/>
            <w:left w:val="none" w:sz="0" w:space="0" w:color="auto"/>
            <w:bottom w:val="none" w:sz="0" w:space="0" w:color="auto"/>
            <w:right w:val="none" w:sz="0" w:space="0" w:color="auto"/>
          </w:divBdr>
          <w:divsChild>
            <w:div w:id="212041155">
              <w:marLeft w:val="0"/>
              <w:marRight w:val="0"/>
              <w:marTop w:val="0"/>
              <w:marBottom w:val="0"/>
              <w:divBdr>
                <w:top w:val="none" w:sz="0" w:space="0" w:color="auto"/>
                <w:left w:val="none" w:sz="0" w:space="0" w:color="auto"/>
                <w:bottom w:val="none" w:sz="0" w:space="0" w:color="auto"/>
                <w:right w:val="none" w:sz="0" w:space="0" w:color="auto"/>
              </w:divBdr>
              <w:divsChild>
                <w:div w:id="561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27836">
      <w:bodyDiv w:val="1"/>
      <w:marLeft w:val="0"/>
      <w:marRight w:val="0"/>
      <w:marTop w:val="0"/>
      <w:marBottom w:val="0"/>
      <w:divBdr>
        <w:top w:val="none" w:sz="0" w:space="0" w:color="auto"/>
        <w:left w:val="none" w:sz="0" w:space="0" w:color="auto"/>
        <w:bottom w:val="none" w:sz="0" w:space="0" w:color="auto"/>
        <w:right w:val="none" w:sz="0" w:space="0" w:color="auto"/>
      </w:divBdr>
      <w:divsChild>
        <w:div w:id="1589582918">
          <w:marLeft w:val="0"/>
          <w:marRight w:val="0"/>
          <w:marTop w:val="0"/>
          <w:marBottom w:val="0"/>
          <w:divBdr>
            <w:top w:val="none" w:sz="0" w:space="0" w:color="auto"/>
            <w:left w:val="none" w:sz="0" w:space="0" w:color="auto"/>
            <w:bottom w:val="none" w:sz="0" w:space="0" w:color="auto"/>
            <w:right w:val="none" w:sz="0" w:space="0" w:color="auto"/>
          </w:divBdr>
          <w:divsChild>
            <w:div w:id="1883594981">
              <w:marLeft w:val="0"/>
              <w:marRight w:val="0"/>
              <w:marTop w:val="0"/>
              <w:marBottom w:val="0"/>
              <w:divBdr>
                <w:top w:val="none" w:sz="0" w:space="0" w:color="auto"/>
                <w:left w:val="none" w:sz="0" w:space="0" w:color="auto"/>
                <w:bottom w:val="none" w:sz="0" w:space="0" w:color="auto"/>
                <w:right w:val="none" w:sz="0" w:space="0" w:color="auto"/>
              </w:divBdr>
              <w:divsChild>
                <w:div w:id="9330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0949">
      <w:bodyDiv w:val="1"/>
      <w:marLeft w:val="0"/>
      <w:marRight w:val="0"/>
      <w:marTop w:val="0"/>
      <w:marBottom w:val="0"/>
      <w:divBdr>
        <w:top w:val="none" w:sz="0" w:space="0" w:color="auto"/>
        <w:left w:val="none" w:sz="0" w:space="0" w:color="auto"/>
        <w:bottom w:val="none" w:sz="0" w:space="0" w:color="auto"/>
        <w:right w:val="none" w:sz="0" w:space="0" w:color="auto"/>
      </w:divBdr>
    </w:div>
    <w:div w:id="1781801663">
      <w:bodyDiv w:val="1"/>
      <w:marLeft w:val="0"/>
      <w:marRight w:val="0"/>
      <w:marTop w:val="0"/>
      <w:marBottom w:val="0"/>
      <w:divBdr>
        <w:top w:val="none" w:sz="0" w:space="0" w:color="auto"/>
        <w:left w:val="none" w:sz="0" w:space="0" w:color="auto"/>
        <w:bottom w:val="none" w:sz="0" w:space="0" w:color="auto"/>
        <w:right w:val="none" w:sz="0" w:space="0" w:color="auto"/>
      </w:divBdr>
    </w:div>
    <w:div w:id="1791628253">
      <w:bodyDiv w:val="1"/>
      <w:marLeft w:val="0"/>
      <w:marRight w:val="0"/>
      <w:marTop w:val="0"/>
      <w:marBottom w:val="0"/>
      <w:divBdr>
        <w:top w:val="none" w:sz="0" w:space="0" w:color="auto"/>
        <w:left w:val="none" w:sz="0" w:space="0" w:color="auto"/>
        <w:bottom w:val="none" w:sz="0" w:space="0" w:color="auto"/>
        <w:right w:val="none" w:sz="0" w:space="0" w:color="auto"/>
      </w:divBdr>
      <w:divsChild>
        <w:div w:id="1359283146">
          <w:marLeft w:val="0"/>
          <w:marRight w:val="0"/>
          <w:marTop w:val="0"/>
          <w:marBottom w:val="0"/>
          <w:divBdr>
            <w:top w:val="none" w:sz="0" w:space="0" w:color="auto"/>
            <w:left w:val="none" w:sz="0" w:space="0" w:color="auto"/>
            <w:bottom w:val="none" w:sz="0" w:space="0" w:color="auto"/>
            <w:right w:val="none" w:sz="0" w:space="0" w:color="auto"/>
          </w:divBdr>
          <w:divsChild>
            <w:div w:id="1627080828">
              <w:marLeft w:val="0"/>
              <w:marRight w:val="0"/>
              <w:marTop w:val="0"/>
              <w:marBottom w:val="0"/>
              <w:divBdr>
                <w:top w:val="none" w:sz="0" w:space="0" w:color="auto"/>
                <w:left w:val="none" w:sz="0" w:space="0" w:color="auto"/>
                <w:bottom w:val="none" w:sz="0" w:space="0" w:color="auto"/>
                <w:right w:val="none" w:sz="0" w:space="0" w:color="auto"/>
              </w:divBdr>
              <w:divsChild>
                <w:div w:id="1858081168">
                  <w:marLeft w:val="0"/>
                  <w:marRight w:val="0"/>
                  <w:marTop w:val="0"/>
                  <w:marBottom w:val="0"/>
                  <w:divBdr>
                    <w:top w:val="none" w:sz="0" w:space="0" w:color="auto"/>
                    <w:left w:val="none" w:sz="0" w:space="0" w:color="auto"/>
                    <w:bottom w:val="none" w:sz="0" w:space="0" w:color="auto"/>
                    <w:right w:val="none" w:sz="0" w:space="0" w:color="auto"/>
                  </w:divBdr>
                  <w:divsChild>
                    <w:div w:id="1654605415">
                      <w:marLeft w:val="0"/>
                      <w:marRight w:val="0"/>
                      <w:marTop w:val="0"/>
                      <w:marBottom w:val="0"/>
                      <w:divBdr>
                        <w:top w:val="none" w:sz="0" w:space="0" w:color="auto"/>
                        <w:left w:val="none" w:sz="0" w:space="0" w:color="auto"/>
                        <w:bottom w:val="none" w:sz="0" w:space="0" w:color="auto"/>
                        <w:right w:val="none" w:sz="0" w:space="0" w:color="auto"/>
                      </w:divBdr>
                      <w:divsChild>
                        <w:div w:id="1756129803">
                          <w:marLeft w:val="0"/>
                          <w:marRight w:val="0"/>
                          <w:marTop w:val="0"/>
                          <w:marBottom w:val="0"/>
                          <w:divBdr>
                            <w:top w:val="none" w:sz="0" w:space="0" w:color="auto"/>
                            <w:left w:val="none" w:sz="0" w:space="0" w:color="auto"/>
                            <w:bottom w:val="none" w:sz="0" w:space="0" w:color="auto"/>
                            <w:right w:val="none" w:sz="0" w:space="0" w:color="auto"/>
                          </w:divBdr>
                          <w:divsChild>
                            <w:div w:id="133634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065787">
      <w:bodyDiv w:val="1"/>
      <w:marLeft w:val="0"/>
      <w:marRight w:val="0"/>
      <w:marTop w:val="0"/>
      <w:marBottom w:val="0"/>
      <w:divBdr>
        <w:top w:val="none" w:sz="0" w:space="0" w:color="auto"/>
        <w:left w:val="none" w:sz="0" w:space="0" w:color="auto"/>
        <w:bottom w:val="none" w:sz="0" w:space="0" w:color="auto"/>
        <w:right w:val="none" w:sz="0" w:space="0" w:color="auto"/>
      </w:divBdr>
      <w:divsChild>
        <w:div w:id="1553148920">
          <w:marLeft w:val="0"/>
          <w:marRight w:val="0"/>
          <w:marTop w:val="0"/>
          <w:marBottom w:val="0"/>
          <w:divBdr>
            <w:top w:val="none" w:sz="0" w:space="0" w:color="auto"/>
            <w:left w:val="none" w:sz="0" w:space="0" w:color="auto"/>
            <w:bottom w:val="none" w:sz="0" w:space="0" w:color="auto"/>
            <w:right w:val="none" w:sz="0" w:space="0" w:color="auto"/>
          </w:divBdr>
          <w:divsChild>
            <w:div w:id="1096554156">
              <w:marLeft w:val="0"/>
              <w:marRight w:val="0"/>
              <w:marTop w:val="0"/>
              <w:marBottom w:val="0"/>
              <w:divBdr>
                <w:top w:val="none" w:sz="0" w:space="0" w:color="auto"/>
                <w:left w:val="none" w:sz="0" w:space="0" w:color="auto"/>
                <w:bottom w:val="none" w:sz="0" w:space="0" w:color="auto"/>
                <w:right w:val="none" w:sz="0" w:space="0" w:color="auto"/>
              </w:divBdr>
              <w:divsChild>
                <w:div w:id="10437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755">
      <w:bodyDiv w:val="1"/>
      <w:marLeft w:val="0"/>
      <w:marRight w:val="0"/>
      <w:marTop w:val="0"/>
      <w:marBottom w:val="0"/>
      <w:divBdr>
        <w:top w:val="none" w:sz="0" w:space="0" w:color="auto"/>
        <w:left w:val="none" w:sz="0" w:space="0" w:color="auto"/>
        <w:bottom w:val="none" w:sz="0" w:space="0" w:color="auto"/>
        <w:right w:val="none" w:sz="0" w:space="0" w:color="auto"/>
      </w:divBdr>
      <w:divsChild>
        <w:div w:id="1942176162">
          <w:marLeft w:val="0"/>
          <w:marRight w:val="282"/>
          <w:marTop w:val="0"/>
          <w:marBottom w:val="0"/>
          <w:divBdr>
            <w:top w:val="none" w:sz="0" w:space="0" w:color="auto"/>
            <w:left w:val="none" w:sz="0" w:space="0" w:color="auto"/>
            <w:bottom w:val="none" w:sz="0" w:space="0" w:color="auto"/>
            <w:right w:val="none" w:sz="0" w:space="0" w:color="auto"/>
          </w:divBdr>
        </w:div>
      </w:divsChild>
    </w:div>
    <w:div w:id="2134782121">
      <w:bodyDiv w:val="1"/>
      <w:marLeft w:val="0"/>
      <w:marRight w:val="0"/>
      <w:marTop w:val="0"/>
      <w:marBottom w:val="0"/>
      <w:divBdr>
        <w:top w:val="none" w:sz="0" w:space="0" w:color="auto"/>
        <w:left w:val="none" w:sz="0" w:space="0" w:color="auto"/>
        <w:bottom w:val="none" w:sz="0" w:space="0" w:color="auto"/>
        <w:right w:val="none" w:sz="0" w:space="0" w:color="auto"/>
      </w:divBdr>
      <w:divsChild>
        <w:div w:id="1541359431">
          <w:marLeft w:val="0"/>
          <w:marRight w:val="0"/>
          <w:marTop w:val="0"/>
          <w:marBottom w:val="0"/>
          <w:divBdr>
            <w:top w:val="none" w:sz="0" w:space="0" w:color="auto"/>
            <w:left w:val="none" w:sz="0" w:space="0" w:color="auto"/>
            <w:bottom w:val="none" w:sz="0" w:space="0" w:color="auto"/>
            <w:right w:val="none" w:sz="0" w:space="0" w:color="auto"/>
          </w:divBdr>
          <w:divsChild>
            <w:div w:id="1803039960">
              <w:marLeft w:val="0"/>
              <w:marRight w:val="0"/>
              <w:marTop w:val="0"/>
              <w:marBottom w:val="0"/>
              <w:divBdr>
                <w:top w:val="none" w:sz="0" w:space="0" w:color="auto"/>
                <w:left w:val="none" w:sz="0" w:space="0" w:color="auto"/>
                <w:bottom w:val="none" w:sz="0" w:space="0" w:color="auto"/>
                <w:right w:val="none" w:sz="0" w:space="0" w:color="auto"/>
              </w:divBdr>
              <w:divsChild>
                <w:div w:id="2966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2013\KMS\KMSdocumen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4986-3606-4646-BB81-1550FFF8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KMSdocument.dotm</Template>
  <TotalTime>0</TotalTime>
  <Pages>9</Pages>
  <Words>4235</Words>
  <Characters>23297</Characters>
  <Application>Microsoft Office Word</Application>
  <DocSecurity>4</DocSecurity>
  <Lines>194</Lines>
  <Paragraphs>54</Paragraphs>
  <ScaleCrop>false</ScaleCrop>
  <HeadingPairs>
    <vt:vector size="2" baseType="variant">
      <vt:variant>
        <vt:lpstr>Titel</vt:lpstr>
      </vt:variant>
      <vt:variant>
        <vt:i4>1</vt:i4>
      </vt:variant>
    </vt:vector>
  </HeadingPairs>
  <TitlesOfParts>
    <vt:vector size="1" baseType="lpstr">
      <vt:lpstr>sjabloon KMS Productie</vt:lpstr>
    </vt:vector>
  </TitlesOfParts>
  <Company>pidpa</Company>
  <LinksUpToDate>false</LinksUpToDate>
  <CharactersWithSpaces>27478</CharactersWithSpaces>
  <SharedDoc>false</SharedDoc>
  <HLinks>
    <vt:vector size="48" baseType="variant">
      <vt:variant>
        <vt:i4>1638448</vt:i4>
      </vt:variant>
      <vt:variant>
        <vt:i4>44</vt:i4>
      </vt:variant>
      <vt:variant>
        <vt:i4>0</vt:i4>
      </vt:variant>
      <vt:variant>
        <vt:i4>5</vt:i4>
      </vt:variant>
      <vt:variant>
        <vt:lpwstr/>
      </vt:variant>
      <vt:variant>
        <vt:lpwstr>_Toc243188932</vt:lpwstr>
      </vt:variant>
      <vt:variant>
        <vt:i4>1638448</vt:i4>
      </vt:variant>
      <vt:variant>
        <vt:i4>38</vt:i4>
      </vt:variant>
      <vt:variant>
        <vt:i4>0</vt:i4>
      </vt:variant>
      <vt:variant>
        <vt:i4>5</vt:i4>
      </vt:variant>
      <vt:variant>
        <vt:lpwstr/>
      </vt:variant>
      <vt:variant>
        <vt:lpwstr>_Toc243188931</vt:lpwstr>
      </vt:variant>
      <vt:variant>
        <vt:i4>1638448</vt:i4>
      </vt:variant>
      <vt:variant>
        <vt:i4>32</vt:i4>
      </vt:variant>
      <vt:variant>
        <vt:i4>0</vt:i4>
      </vt:variant>
      <vt:variant>
        <vt:i4>5</vt:i4>
      </vt:variant>
      <vt:variant>
        <vt:lpwstr/>
      </vt:variant>
      <vt:variant>
        <vt:lpwstr>_Toc243188930</vt:lpwstr>
      </vt:variant>
      <vt:variant>
        <vt:i4>1572912</vt:i4>
      </vt:variant>
      <vt:variant>
        <vt:i4>26</vt:i4>
      </vt:variant>
      <vt:variant>
        <vt:i4>0</vt:i4>
      </vt:variant>
      <vt:variant>
        <vt:i4>5</vt:i4>
      </vt:variant>
      <vt:variant>
        <vt:lpwstr/>
      </vt:variant>
      <vt:variant>
        <vt:lpwstr>_Toc243188929</vt:lpwstr>
      </vt:variant>
      <vt:variant>
        <vt:i4>1572912</vt:i4>
      </vt:variant>
      <vt:variant>
        <vt:i4>20</vt:i4>
      </vt:variant>
      <vt:variant>
        <vt:i4>0</vt:i4>
      </vt:variant>
      <vt:variant>
        <vt:i4>5</vt:i4>
      </vt:variant>
      <vt:variant>
        <vt:lpwstr/>
      </vt:variant>
      <vt:variant>
        <vt:lpwstr>_Toc243188928</vt:lpwstr>
      </vt:variant>
      <vt:variant>
        <vt:i4>1572912</vt:i4>
      </vt:variant>
      <vt:variant>
        <vt:i4>14</vt:i4>
      </vt:variant>
      <vt:variant>
        <vt:i4>0</vt:i4>
      </vt:variant>
      <vt:variant>
        <vt:i4>5</vt:i4>
      </vt:variant>
      <vt:variant>
        <vt:lpwstr/>
      </vt:variant>
      <vt:variant>
        <vt:lpwstr>_Toc243188927</vt:lpwstr>
      </vt:variant>
      <vt:variant>
        <vt:i4>1572912</vt:i4>
      </vt:variant>
      <vt:variant>
        <vt:i4>8</vt:i4>
      </vt:variant>
      <vt:variant>
        <vt:i4>0</vt:i4>
      </vt:variant>
      <vt:variant>
        <vt:i4>5</vt:i4>
      </vt:variant>
      <vt:variant>
        <vt:lpwstr/>
      </vt:variant>
      <vt:variant>
        <vt:lpwstr>_Toc243188926</vt:lpwstr>
      </vt:variant>
      <vt:variant>
        <vt:i4>1572912</vt:i4>
      </vt:variant>
      <vt:variant>
        <vt:i4>2</vt:i4>
      </vt:variant>
      <vt:variant>
        <vt:i4>0</vt:i4>
      </vt:variant>
      <vt:variant>
        <vt:i4>5</vt:i4>
      </vt:variant>
      <vt:variant>
        <vt:lpwstr/>
      </vt:variant>
      <vt:variant>
        <vt:lpwstr>_Toc243188925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KMS Productie</dc:title>
  <dc:creator>Mangelschots Guy</dc:creator>
  <cp:lastModifiedBy>coia</cp:lastModifiedBy>
  <cp:revision>2</cp:revision>
  <cp:lastPrinted>2018-02-12T13:40:00Z</cp:lastPrinted>
  <dcterms:created xsi:type="dcterms:W3CDTF">2021-02-10T07:52:00Z</dcterms:created>
  <dcterms:modified xsi:type="dcterms:W3CDTF">2021-02-10T07:52:00Z</dcterms:modified>
</cp:coreProperties>
</file>